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7016"/>
        <w:gridCol w:w="2339"/>
      </w:tblGrid>
      <w:tr w:rsidR="00451F09" w:rsidTr="006B1383">
        <w:tc>
          <w:tcPr>
            <w:tcW w:w="3750" w:type="pct"/>
            <w:tcBorders>
              <w:top w:val="nil"/>
              <w:left w:val="nil"/>
              <w:bottom w:val="nil"/>
              <w:right w:val="nil"/>
            </w:tcBorders>
          </w:tcPr>
          <w:p w:rsidR="00451F09" w:rsidRDefault="00451F09" w:rsidP="006B1383">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451F09" w:rsidRDefault="00451F09" w:rsidP="006B1383">
            <w:pPr>
              <w:autoSpaceDE w:val="0"/>
              <w:autoSpaceDN w:val="0"/>
              <w:adjustRightInd w:val="0"/>
              <w:spacing w:after="120" w:line="240" w:lineRule="auto"/>
              <w:rPr>
                <w:rFonts w:ascii="Times New Roman" w:hAnsi="Times New Roman" w:cs="Times New Roman"/>
                <w:color w:val="000000"/>
                <w:sz w:val="24"/>
                <w:szCs w:val="24"/>
              </w:rPr>
            </w:pPr>
            <w:bookmarkStart w:id="1" w:name="CN__утв_1"/>
            <w:bookmarkEnd w:id="1"/>
            <w:r>
              <w:rPr>
                <w:rFonts w:ascii="Times New Roman" w:hAnsi="Times New Roman" w:cs="Times New Roman"/>
                <w:color w:val="000000"/>
                <w:sz w:val="24"/>
                <w:szCs w:val="24"/>
              </w:rPr>
              <w:t>УТВЕРЖДЕНО</w:t>
            </w:r>
          </w:p>
          <w:p w:rsidR="00451F09" w:rsidRDefault="00451F09" w:rsidP="006B138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p>
          <w:p w:rsidR="00451F09" w:rsidRDefault="00451F09" w:rsidP="006B138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21.04.2016 № 326</w:t>
            </w:r>
          </w:p>
        </w:tc>
      </w:tr>
    </w:tbl>
    <w:p w:rsidR="00451F09" w:rsidRDefault="00451F09" w:rsidP="00451F09">
      <w:pPr>
        <w:autoSpaceDE w:val="0"/>
        <w:autoSpaceDN w:val="0"/>
        <w:adjustRightInd w:val="0"/>
        <w:spacing w:before="240" w:after="240" w:line="240" w:lineRule="auto"/>
        <w:rPr>
          <w:rFonts w:ascii="Times New Roman" w:hAnsi="Times New Roman" w:cs="Times New Roman"/>
          <w:b/>
          <w:color w:val="000000"/>
          <w:sz w:val="24"/>
          <w:szCs w:val="24"/>
        </w:rPr>
      </w:pPr>
      <w:bookmarkStart w:id="2" w:name="CA0_ГСП__1CN__заг_утв_1"/>
      <w:bookmarkEnd w:id="2"/>
      <w:r>
        <w:rPr>
          <w:rFonts w:ascii="Times New Roman" w:hAnsi="Times New Roman" w:cs="Times New Roman"/>
          <w:b/>
          <w:color w:val="000000"/>
          <w:sz w:val="24"/>
          <w:szCs w:val="24"/>
        </w:rPr>
        <w:t>ГОСУДАРСТВЕННАЯ ПРОГРАММА</w:t>
      </w:r>
      <w:r>
        <w:rPr>
          <w:rFonts w:ascii="Times New Roman" w:hAnsi="Times New Roman" w:cs="Times New Roman"/>
          <w:b/>
          <w:color w:val="000000"/>
          <w:sz w:val="24"/>
          <w:szCs w:val="24"/>
        </w:rPr>
        <w:br/>
        <w:t>«Комфортное жилье и благоприятная среда» на 2016–2020 годы</w:t>
      </w:r>
    </w:p>
    <w:p w:rsidR="00451F09" w:rsidRDefault="00451F09" w:rsidP="00451F09">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3" w:name="CA0_ГСП__1_ГЛ_1_1CN__chapter_1"/>
      <w:bookmarkEnd w:id="3"/>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программа «Комфортное жилье и благоприятная среда» на 2016–2020 годы (далее – Государственная программа) разработана с учетом приоритета социально-экономического развития Республики Беларусь до 2020 года по обеспечению эффективной занятости и развитию человеческого потенциала и направлена на дальнейшее развитие жилищно-коммунального хозяйства (далее – ЖКХ) и сферы бытового обслуживания, а также на повышение доступности энерго- и газоснабжения в сельской местности.</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Государственной программы обусловлена необходимостью решения проблемных вопросов, принятия комплексных и системных мер в сферах ЖКХ, бытового обслуживания населения и энергоснабжения.</w:t>
      </w:r>
    </w:p>
    <w:p w:rsidR="00451F09" w:rsidRDefault="00451F09" w:rsidP="00451F09">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4" w:name="CA0_ГСП__1_ГЛ_2_2CN__chapter_2"/>
      <w:bookmarkEnd w:id="4"/>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ЦЕЛЬ И СТРУКТУРА ГОСУДАРСТВЕННОЙ ПРОГРАММЫ</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Цель Государственной программы – обеспечение комфортных условий проживания и благоприятной среды обитания, в первую очередь за счет повышения эффективности и надежности функционирования объектов ЖКХ с одновременным снижением затрат на оказание жилищно-коммунальных услуг (далее – ЖКУ).</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программа включает 8 подпрограмм:</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1 «Обеспечение качества и доступности услуг»;</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2 «Модернизация и повышение эффективности теплоснабжения»;</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3 «Ремонт жилищного фонда»;</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4 «Безопасный лифт»;</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5 «Чистая вода»;</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6 «Обращение с коммунальными отходами и использование вторичных материальных ресурсов»;</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7 «Развитие электроэнергетики и газификации села»;</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8 «Качество и доступность бытовых услуг».</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Заказчики подпрограмм 1–5 – облисполкомы, Минский горисполком.</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Заказчики подпрограммы 6 – Министерство жилищно-коммунального хозяйства, Государственный комитет по имуществу, Министерство архитектуры и строительства, Белорусский республиканский союз потребительских обществ, облисполкомы и Минский горисполком.</w:t>
      </w:r>
      <w:r>
        <w:rPr>
          <w:rFonts w:ascii="Times New Roman" w:hAnsi="Times New Roman" w:cs="Times New Roman"/>
          <w:noProof/>
          <w:color w:val="000000"/>
          <w:sz w:val="24"/>
          <w:szCs w:val="24"/>
          <w:lang w:eastAsia="ru-RU"/>
        </w:rPr>
        <w:drawing>
          <wp:inline distT="0" distB="0" distL="0" distR="0">
            <wp:extent cx="95250" cy="952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Заказчик подпрограммы 7 – Министерство энергетики.</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Заказчики подпрограммы 8 – облисполкомы.</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результате достижения цели Государственной программы и реализации задач ее подпрограмм будут выполнены сводный целевой и целевые показатели Государственной программы согласно </w:t>
      </w:r>
      <w:hyperlink r:id="rId7" w:anchor="Прил_1_Утв_1"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w:t>
      </w:r>
    </w:p>
    <w:p w:rsidR="00451F09" w:rsidRDefault="00451F09" w:rsidP="00451F09">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5" w:name="CA0_ГСП__1_ГЛ_3_3CN__chapter_3"/>
      <w:bookmarkEnd w:id="5"/>
      <w:r>
        <w:rPr>
          <w:rFonts w:ascii="Times New Roman" w:hAnsi="Times New Roman" w:cs="Times New Roman"/>
          <w:b/>
          <w:caps/>
          <w:color w:val="000000"/>
          <w:sz w:val="24"/>
          <w:szCs w:val="24"/>
        </w:rPr>
        <w:lastRenderedPageBreak/>
        <w:t>ГЛАВА 3</w:t>
      </w:r>
      <w:r>
        <w:rPr>
          <w:rFonts w:ascii="Times New Roman" w:hAnsi="Times New Roman" w:cs="Times New Roman"/>
          <w:b/>
          <w:caps/>
          <w:color w:val="000000"/>
          <w:sz w:val="24"/>
          <w:szCs w:val="24"/>
        </w:rPr>
        <w:br/>
        <w:t>ФИНАНСОВОЕ ОБЕСПЕЧЕНИЕ ГОСУДАРСТВЕННОЙ ПРОГРАММЫ</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Финансирование мероприятий Государственной программы согласно </w:t>
      </w:r>
      <w:hyperlink r:id="rId8" w:anchor="Прил_2_Утв_1"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 xml:space="preserve"> планируется производить в установленном порядке за счет средств республиканского и местных бюджетов, кредитных ресурсов, собственных средств организаций и иных источников, не запрещенных законодательством, в том числе по договорам финансовой аренды (лизинга), концессионным договорам, соглашениям о государственно-частном партнерстве.</w:t>
      </w:r>
      <w:r>
        <w:rPr>
          <w:rFonts w:ascii="Times New Roman" w:hAnsi="Times New Roman" w:cs="Times New Roman"/>
          <w:noProof/>
          <w:color w:val="000000"/>
          <w:sz w:val="24"/>
          <w:szCs w:val="24"/>
          <w:lang w:eastAsia="ru-RU"/>
        </w:rPr>
        <w:drawing>
          <wp:inline distT="0" distB="0" distL="0" distR="0">
            <wp:extent cx="95250" cy="952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реализацию Государственной программы в 2016–2020 годах запланированы средства в размере 10 503,1 млн. рублей, в том числе:</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средства республиканского бюджета – 324,2 млн. рублей;</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бюджетный кредит (из республиканского бюджета) – 456,7 млн. рублей;</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средства местных бюджетов – 7407,4 млн. рублей;</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 – 811 млн. рублей;</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средства государственного учреждения «Оператор вторичных материальных ресурсов» – 124,1 млн. рублей;</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платежи населения – 900,3 млн. рублей;</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 – 341 млн. рублей;</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кредиты открытого акционерного общества «Банк развития Республики Беларусь» – 20 млн. рублей, из них государственная финансовая поддержка в виде кредитов – 20 млн. рублей;</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инвестиции – 10,8 млн. рублей;</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источники – 107,6 млн. рублей.</w:t>
      </w:r>
      <w:r>
        <w:rPr>
          <w:rFonts w:ascii="Times New Roman" w:hAnsi="Times New Roman" w:cs="Times New Roman"/>
          <w:noProof/>
          <w:color w:val="000000"/>
          <w:sz w:val="24"/>
          <w:szCs w:val="24"/>
          <w:lang w:eastAsia="ru-RU"/>
        </w:rPr>
        <w:drawing>
          <wp:inline distT="0" distB="0" distL="0" distR="0">
            <wp:extent cx="95250" cy="952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Объемы финансирования подпрограмм следующие:</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1 – 5309,7 млн. рублей;</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2 – 621,2 млн. рублей;</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3 – 3135,9 млн. рублей;</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4 – 622,2 млн. рублей;</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5 – 327,6 млн. рублей;</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6 – 273,6 млн. рублей;</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7 – 179,4 млн. рублей;</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8 – 33,5 млн. рублей.</w:t>
      </w:r>
      <w:r>
        <w:rPr>
          <w:rFonts w:ascii="Times New Roman" w:hAnsi="Times New Roman" w:cs="Times New Roman"/>
          <w:noProof/>
          <w:color w:val="000000"/>
          <w:sz w:val="24"/>
          <w:szCs w:val="24"/>
          <w:lang w:eastAsia="ru-RU"/>
        </w:rPr>
        <w:drawing>
          <wp:inline distT="0" distB="0" distL="0" distR="0">
            <wp:extent cx="95250" cy="952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Объемы и источники финансирования Государственной программы подлежат ежегодному уточнению.</w:t>
      </w:r>
      <w:r>
        <w:rPr>
          <w:rFonts w:ascii="Times New Roman" w:hAnsi="Times New Roman" w:cs="Times New Roman"/>
          <w:noProof/>
          <w:color w:val="000000"/>
          <w:sz w:val="24"/>
          <w:szCs w:val="24"/>
          <w:lang w:eastAsia="ru-RU"/>
        </w:rPr>
        <w:drawing>
          <wp:inline distT="0" distB="0" distL="0" distR="0">
            <wp:extent cx="95250" cy="952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6" w:name="CA0_ГСП__1_ГЛ_4_5CN__chapter_4"/>
      <w:bookmarkEnd w:id="6"/>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АНАЛИЗ ОСНОВНЫХ РИСКОВ ПРИ ВЫПОЛНЕНИИ ГОСУДАРСТВЕННОЙ ПРОГРАММЫ</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достижение цели Государственной программы и выполнение задач ее подпрограмм могут оказать влияние следующие риски:</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макроэкономические риски, влияющие на стоимость всех видов ресурсов, необходимых для реализации Государственной программы, а также на снижение покупательской способности населения;</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финансовые риски, вызванные недостаточностью и (или) несвоевременностью финансирования;</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организационные риски, связанные с неэффективным управлением финансовыми, материальными и трудовыми ресурсами, необходимыми для реализации Государственной программы;</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правовые риски, связанные с изменением законодательства.</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целях управления этими рисками и минимизации их влияния на эффективность Государственной программы предусматривается осуществление следующих мер:</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своевременная корректировка мероприятий Государственной программы с учетом изменений параметров социально-экономического развития страны;</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ежегодное уточнение объемов и источников финансирования мероприятий Государственной программы с определением его приоритетов, а также проработка альтернативных вариантов финансирования;</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своевременное планирование и мониторинг выполнения мероприятий Государственной программы, а также реагирование на недостатки и нарушения, выявленные в ходе реализации мероприятий Государственной программы, в том числе в отношении управления, контроля и кадрового обеспечения;</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привлечение заинтересованных, в том числе представителей негосударственных структур, к разработке и обсуждению проектов нормативных правовых актов, предусматривающих совершенствование законодательства.</w:t>
      </w:r>
    </w:p>
    <w:p w:rsidR="00451F09" w:rsidRDefault="00451F09" w:rsidP="00451F09">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7" w:name="CA0_ГСП__1_ГЛ_5_6CN__chapter_5"/>
      <w:bookmarkEnd w:id="7"/>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МЕТОДИКА ОЦЕНКИ ЭФФЕКТИВНОСТИ ГОСУДАРСТВЕННОЙ ПРОГРАММЫ</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эффективности Государственной программы осуществляется в два этапа.</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первом этапе определяется эффективность реализации подпрограмм, в том числе решения задач и расходования средств для их достижения.</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оценки степени решения задач подпрограмм определяется степень достижения плановых значений каждого целевого показателя подпрограмм в соответствии с </w:t>
      </w:r>
      <w:hyperlink r:id="rId9" w:anchor="Прил_1_Утв_1" w:history="1">
        <w:r>
          <w:rPr>
            <w:rFonts w:ascii="Times New Roman" w:hAnsi="Times New Roman" w:cs="Times New Roman"/>
            <w:color w:val="0000FF"/>
            <w:sz w:val="24"/>
            <w:szCs w:val="24"/>
          </w:rPr>
          <w:t>приложением 1</w:t>
        </w:r>
      </w:hyperlink>
      <w:r>
        <w:rPr>
          <w:rFonts w:ascii="Times New Roman" w:hAnsi="Times New Roman" w:cs="Times New Roman"/>
          <w:color w:val="000000"/>
          <w:sz w:val="24"/>
          <w:szCs w:val="24"/>
        </w:rPr>
        <w:t xml:space="preserve"> к Государственной программе.</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Степень достижения планового значения целевого показателя рассчитывается:</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целевых показателей, желаемой тенденцией развития которых является увеличение значения, по формуле</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51F09" w:rsidRDefault="00451F09" w:rsidP="00451F0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СД</w:t>
      </w:r>
      <w:r>
        <w:rPr>
          <w:rFonts w:ascii="Times New Roman" w:hAnsi="Times New Roman" w:cs="Times New Roman"/>
          <w:color w:val="000000"/>
          <w:sz w:val="24"/>
          <w:szCs w:val="24"/>
          <w:vertAlign w:val="subscript"/>
        </w:rPr>
        <w:t>цп</w:t>
      </w:r>
      <w:r>
        <w:rPr>
          <w:rFonts w:ascii="Times New Roman" w:hAnsi="Times New Roman" w:cs="Times New Roman"/>
          <w:color w:val="000000"/>
          <w:sz w:val="24"/>
          <w:szCs w:val="24"/>
        </w:rPr>
        <w:t xml:space="preserve"> = ЦП</w:t>
      </w:r>
      <w:r>
        <w:rPr>
          <w:rFonts w:ascii="Times New Roman" w:hAnsi="Times New Roman" w:cs="Times New Roman"/>
          <w:color w:val="000000"/>
          <w:sz w:val="24"/>
          <w:szCs w:val="24"/>
          <w:vertAlign w:val="subscript"/>
        </w:rPr>
        <w:t>ф</w:t>
      </w:r>
      <w:r>
        <w:rPr>
          <w:rFonts w:ascii="Times New Roman" w:hAnsi="Times New Roman" w:cs="Times New Roman"/>
          <w:color w:val="000000"/>
          <w:sz w:val="24"/>
          <w:szCs w:val="24"/>
        </w:rPr>
        <w:t xml:space="preserve"> / ЦП</w:t>
      </w:r>
      <w:r>
        <w:rPr>
          <w:rFonts w:ascii="Times New Roman" w:hAnsi="Times New Roman" w:cs="Times New Roman"/>
          <w:color w:val="000000"/>
          <w:sz w:val="24"/>
          <w:szCs w:val="24"/>
          <w:vertAlign w:val="subscript"/>
        </w:rPr>
        <w:t>п</w:t>
      </w:r>
      <w:r>
        <w:rPr>
          <w:rFonts w:ascii="Times New Roman" w:hAnsi="Times New Roman" w:cs="Times New Roman"/>
          <w:color w:val="000000"/>
          <w:sz w:val="24"/>
          <w:szCs w:val="24"/>
        </w:rPr>
        <w:t>;</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целевых показателей, желаемой тенденцией развития которых является снижение значений, по формуле</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51F09" w:rsidRDefault="00451F09" w:rsidP="00451F0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СД</w:t>
      </w:r>
      <w:r>
        <w:rPr>
          <w:rFonts w:ascii="Times New Roman" w:hAnsi="Times New Roman" w:cs="Times New Roman"/>
          <w:color w:val="000000"/>
          <w:sz w:val="24"/>
          <w:szCs w:val="24"/>
          <w:vertAlign w:val="subscript"/>
        </w:rPr>
        <w:t>цп</w:t>
      </w:r>
      <w:r>
        <w:rPr>
          <w:rFonts w:ascii="Times New Roman" w:hAnsi="Times New Roman" w:cs="Times New Roman"/>
          <w:color w:val="000000"/>
          <w:sz w:val="24"/>
          <w:szCs w:val="24"/>
        </w:rPr>
        <w:t xml:space="preserve"> = ЦП</w:t>
      </w:r>
      <w:r>
        <w:rPr>
          <w:rFonts w:ascii="Times New Roman" w:hAnsi="Times New Roman" w:cs="Times New Roman"/>
          <w:color w:val="000000"/>
          <w:sz w:val="24"/>
          <w:szCs w:val="24"/>
          <w:vertAlign w:val="subscript"/>
        </w:rPr>
        <w:t>п</w:t>
      </w:r>
      <w:r>
        <w:rPr>
          <w:rFonts w:ascii="Times New Roman" w:hAnsi="Times New Roman" w:cs="Times New Roman"/>
          <w:color w:val="000000"/>
          <w:sz w:val="24"/>
          <w:szCs w:val="24"/>
        </w:rPr>
        <w:t xml:space="preserve"> / ЦП</w:t>
      </w:r>
      <w:r>
        <w:rPr>
          <w:rFonts w:ascii="Times New Roman" w:hAnsi="Times New Roman" w:cs="Times New Roman"/>
          <w:color w:val="000000"/>
          <w:sz w:val="24"/>
          <w:szCs w:val="24"/>
          <w:vertAlign w:val="subscript"/>
        </w:rPr>
        <w:t>ф</w:t>
      </w:r>
      <w:r>
        <w:rPr>
          <w:rFonts w:ascii="Times New Roman" w:hAnsi="Times New Roman" w:cs="Times New Roman"/>
          <w:color w:val="000000"/>
          <w:sz w:val="24"/>
          <w:szCs w:val="24"/>
        </w:rPr>
        <w:t>,</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51F09" w:rsidRDefault="00451F09" w:rsidP="00451F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где   СД</w:t>
      </w:r>
      <w:r>
        <w:rPr>
          <w:rFonts w:ascii="Times New Roman" w:hAnsi="Times New Roman" w:cs="Times New Roman"/>
          <w:color w:val="000000"/>
          <w:sz w:val="24"/>
          <w:szCs w:val="24"/>
          <w:vertAlign w:val="subscript"/>
        </w:rPr>
        <w:t>цп</w:t>
      </w:r>
      <w:r>
        <w:rPr>
          <w:rFonts w:ascii="Times New Roman" w:hAnsi="Times New Roman" w:cs="Times New Roman"/>
          <w:color w:val="000000"/>
          <w:sz w:val="24"/>
          <w:szCs w:val="24"/>
        </w:rPr>
        <w:t xml:space="preserve"> – степень достижения планового значения целевого показателя, характеризующего выполнение задач подпрограммы;</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ЦП</w:t>
      </w:r>
      <w:r>
        <w:rPr>
          <w:rFonts w:ascii="Times New Roman" w:hAnsi="Times New Roman" w:cs="Times New Roman"/>
          <w:color w:val="000000"/>
          <w:sz w:val="24"/>
          <w:szCs w:val="24"/>
          <w:vertAlign w:val="subscript"/>
        </w:rPr>
        <w:t xml:space="preserve">ф </w:t>
      </w:r>
      <w:r>
        <w:rPr>
          <w:rFonts w:ascii="Times New Roman" w:hAnsi="Times New Roman" w:cs="Times New Roman"/>
          <w:color w:val="000000"/>
          <w:sz w:val="24"/>
          <w:szCs w:val="24"/>
        </w:rPr>
        <w:t xml:space="preserve"> – значение целевого показателя, характеризующего выполнение задач подпрограммы, фактически достигнутое на конец отчетного периода;</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ЦП</w:t>
      </w:r>
      <w:r>
        <w:rPr>
          <w:rFonts w:ascii="Times New Roman" w:hAnsi="Times New Roman" w:cs="Times New Roman"/>
          <w:color w:val="000000"/>
          <w:sz w:val="24"/>
          <w:szCs w:val="24"/>
          <w:vertAlign w:val="subscript"/>
        </w:rPr>
        <w:t>п</w:t>
      </w:r>
      <w:r>
        <w:rPr>
          <w:rFonts w:ascii="Times New Roman" w:hAnsi="Times New Roman" w:cs="Times New Roman"/>
          <w:color w:val="000000"/>
          <w:sz w:val="24"/>
          <w:szCs w:val="24"/>
        </w:rPr>
        <w:t xml:space="preserve"> – плановое значение целевого показателя, характеризующего выполнение задач подпрограммы.</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Степень решения задач подпрограмм рассчитывается по формуле</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51F09" w:rsidRDefault="00451F09" w:rsidP="00451F0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CР</w:t>
      </w:r>
      <w:r>
        <w:rPr>
          <w:rFonts w:ascii="Times New Roman" w:hAnsi="Times New Roman" w:cs="Times New Roman"/>
          <w:color w:val="000000"/>
          <w:sz w:val="24"/>
          <w:szCs w:val="24"/>
          <w:vertAlign w:val="subscript"/>
        </w:rPr>
        <w:t>пп</w:t>
      </w:r>
      <w:r>
        <w:rPr>
          <w:rFonts w:ascii="Times New Roman" w:hAnsi="Times New Roman" w:cs="Times New Roman"/>
          <w:color w:val="000000"/>
          <w:sz w:val="24"/>
          <w:szCs w:val="24"/>
        </w:rPr>
        <w:t xml:space="preserve"> = </w:t>
      </w:r>
      <w:r>
        <w:rPr>
          <w:rFonts w:ascii="Symbol" w:hAnsi="Symbol" w:cs="Times New Roman"/>
          <w:noProof/>
          <w:color w:val="000000"/>
          <w:sz w:val="24"/>
          <w:szCs w:val="24"/>
          <w:lang w:val="x-none"/>
        </w:rPr>
        <w:t></w:t>
      </w:r>
      <w:r>
        <w:rPr>
          <w:rFonts w:ascii="Times New Roman" w:hAnsi="Times New Roman" w:cs="Times New Roman"/>
          <w:color w:val="000000"/>
          <w:sz w:val="24"/>
          <w:szCs w:val="24"/>
        </w:rPr>
        <w:t xml:space="preserve"> СД</w:t>
      </w:r>
      <w:r>
        <w:rPr>
          <w:rFonts w:ascii="Times New Roman" w:hAnsi="Times New Roman" w:cs="Times New Roman"/>
          <w:color w:val="000000"/>
          <w:sz w:val="24"/>
          <w:szCs w:val="24"/>
          <w:vertAlign w:val="subscript"/>
        </w:rPr>
        <w:t>пп</w:t>
      </w:r>
      <w:r>
        <w:rPr>
          <w:rFonts w:ascii="Times New Roman" w:hAnsi="Times New Roman" w:cs="Times New Roman"/>
          <w:color w:val="000000"/>
          <w:sz w:val="24"/>
          <w:szCs w:val="24"/>
        </w:rPr>
        <w:t xml:space="preserve"> / N,</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51F09" w:rsidRDefault="00451F09" w:rsidP="00451F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где   СР</w:t>
      </w:r>
      <w:r>
        <w:rPr>
          <w:rFonts w:ascii="Times New Roman" w:hAnsi="Times New Roman" w:cs="Times New Roman"/>
          <w:color w:val="000000"/>
          <w:sz w:val="24"/>
          <w:szCs w:val="24"/>
          <w:vertAlign w:val="subscript"/>
        </w:rPr>
        <w:t>пп</w:t>
      </w:r>
      <w:r>
        <w:rPr>
          <w:rFonts w:ascii="Times New Roman" w:hAnsi="Times New Roman" w:cs="Times New Roman"/>
          <w:color w:val="000000"/>
          <w:sz w:val="24"/>
          <w:szCs w:val="24"/>
        </w:rPr>
        <w:t xml:space="preserve"> – степень решения задач подпрограммы;</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СД</w:t>
      </w:r>
      <w:r>
        <w:rPr>
          <w:rFonts w:ascii="Times New Roman" w:hAnsi="Times New Roman" w:cs="Times New Roman"/>
          <w:color w:val="000000"/>
          <w:sz w:val="24"/>
          <w:szCs w:val="24"/>
          <w:vertAlign w:val="subscript"/>
        </w:rPr>
        <w:t>пп</w:t>
      </w:r>
      <w:r>
        <w:rPr>
          <w:rFonts w:ascii="Times New Roman" w:hAnsi="Times New Roman" w:cs="Times New Roman"/>
          <w:color w:val="000000"/>
          <w:sz w:val="24"/>
          <w:szCs w:val="24"/>
        </w:rPr>
        <w:t xml:space="preserve"> – степень достижения планового значения целевого показателя, характеризующего выполнение задач подпрограммы;</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N – количество целевых показателей, характеризующих выполнение задач подпрограммы.</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значение СР</w:t>
      </w:r>
      <w:r>
        <w:rPr>
          <w:rFonts w:ascii="Times New Roman" w:hAnsi="Times New Roman" w:cs="Times New Roman"/>
          <w:color w:val="000000"/>
          <w:sz w:val="24"/>
          <w:szCs w:val="24"/>
          <w:vertAlign w:val="subscript"/>
        </w:rPr>
        <w:t>пп</w:t>
      </w:r>
      <w:r>
        <w:rPr>
          <w:rFonts w:ascii="Times New Roman" w:hAnsi="Times New Roman" w:cs="Times New Roman"/>
          <w:color w:val="000000"/>
          <w:sz w:val="24"/>
          <w:szCs w:val="24"/>
        </w:rPr>
        <w:t xml:space="preserve"> больше 1, то при расчете степени решения задач подпрограммы оно принимается равным 1.</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Эффективность реализации подпрограммы оценивается по формуле</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51F09" w:rsidRDefault="00451F09" w:rsidP="00451F0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ЭР</w:t>
      </w:r>
      <w:r>
        <w:rPr>
          <w:rFonts w:ascii="Times New Roman" w:hAnsi="Times New Roman" w:cs="Times New Roman"/>
          <w:color w:val="000000"/>
          <w:sz w:val="24"/>
          <w:szCs w:val="24"/>
          <w:vertAlign w:val="subscript"/>
        </w:rPr>
        <w:t>пп</w:t>
      </w:r>
      <w:r>
        <w:rPr>
          <w:rFonts w:ascii="Times New Roman" w:hAnsi="Times New Roman" w:cs="Times New Roman"/>
          <w:color w:val="000000"/>
          <w:sz w:val="24"/>
          <w:szCs w:val="24"/>
        </w:rPr>
        <w:t xml:space="preserve"> = СР</w:t>
      </w:r>
      <w:r>
        <w:rPr>
          <w:rFonts w:ascii="Times New Roman" w:hAnsi="Times New Roman" w:cs="Times New Roman"/>
          <w:color w:val="000000"/>
          <w:sz w:val="24"/>
          <w:szCs w:val="24"/>
          <w:vertAlign w:val="subscript"/>
        </w:rPr>
        <w:t>пп</w:t>
      </w:r>
      <w:r>
        <w:rPr>
          <w:rFonts w:ascii="Times New Roman" w:hAnsi="Times New Roman" w:cs="Times New Roman"/>
          <w:color w:val="000000"/>
          <w:sz w:val="24"/>
          <w:szCs w:val="24"/>
        </w:rPr>
        <w:t xml:space="preserve"> х Ф</w:t>
      </w:r>
      <w:r>
        <w:rPr>
          <w:rFonts w:ascii="Times New Roman" w:hAnsi="Times New Roman" w:cs="Times New Roman"/>
          <w:color w:val="000000"/>
          <w:sz w:val="24"/>
          <w:szCs w:val="24"/>
          <w:vertAlign w:val="subscript"/>
        </w:rPr>
        <w:t>ппп</w:t>
      </w:r>
      <w:r>
        <w:rPr>
          <w:rFonts w:ascii="Times New Roman" w:hAnsi="Times New Roman" w:cs="Times New Roman"/>
          <w:color w:val="000000"/>
          <w:sz w:val="24"/>
          <w:szCs w:val="24"/>
        </w:rPr>
        <w:t xml:space="preserve"> /Ф</w:t>
      </w:r>
      <w:r>
        <w:rPr>
          <w:rFonts w:ascii="Times New Roman" w:hAnsi="Times New Roman" w:cs="Times New Roman"/>
          <w:color w:val="000000"/>
          <w:sz w:val="24"/>
          <w:szCs w:val="24"/>
          <w:vertAlign w:val="subscript"/>
        </w:rPr>
        <w:t>ппф</w:t>
      </w:r>
      <w:r>
        <w:rPr>
          <w:rFonts w:ascii="Times New Roman" w:hAnsi="Times New Roman" w:cs="Times New Roman"/>
          <w:color w:val="000000"/>
          <w:sz w:val="24"/>
          <w:szCs w:val="24"/>
        </w:rPr>
        <w:t>,</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51F09" w:rsidRDefault="00451F09" w:rsidP="00451F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где   ЭР</w:t>
      </w:r>
      <w:r>
        <w:rPr>
          <w:rFonts w:ascii="Times New Roman" w:hAnsi="Times New Roman" w:cs="Times New Roman"/>
          <w:color w:val="000000"/>
          <w:sz w:val="24"/>
          <w:szCs w:val="24"/>
          <w:vertAlign w:val="subscript"/>
        </w:rPr>
        <w:t>пп</w:t>
      </w:r>
      <w:r>
        <w:rPr>
          <w:rFonts w:ascii="Times New Roman" w:hAnsi="Times New Roman" w:cs="Times New Roman"/>
          <w:color w:val="000000"/>
          <w:sz w:val="24"/>
          <w:szCs w:val="24"/>
        </w:rPr>
        <w:t xml:space="preserve"> – эффективность реализации подпрограммы;</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w:t>
      </w:r>
      <w:r>
        <w:rPr>
          <w:rFonts w:ascii="Times New Roman" w:hAnsi="Times New Roman" w:cs="Times New Roman"/>
          <w:color w:val="000000"/>
          <w:sz w:val="24"/>
          <w:szCs w:val="24"/>
          <w:vertAlign w:val="subscript"/>
        </w:rPr>
        <w:t>пп</w:t>
      </w:r>
      <w:r>
        <w:rPr>
          <w:rFonts w:ascii="Times New Roman" w:hAnsi="Times New Roman" w:cs="Times New Roman"/>
          <w:color w:val="000000"/>
          <w:sz w:val="24"/>
          <w:szCs w:val="24"/>
        </w:rPr>
        <w:t xml:space="preserve"> – степень решения задач подпрограммы;</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w:t>
      </w:r>
      <w:r>
        <w:rPr>
          <w:rFonts w:ascii="Times New Roman" w:hAnsi="Times New Roman" w:cs="Times New Roman"/>
          <w:color w:val="000000"/>
          <w:sz w:val="24"/>
          <w:szCs w:val="24"/>
          <w:vertAlign w:val="subscript"/>
        </w:rPr>
        <w:t>ппф</w:t>
      </w:r>
      <w:r>
        <w:rPr>
          <w:rFonts w:ascii="Times New Roman" w:hAnsi="Times New Roman" w:cs="Times New Roman"/>
          <w:color w:val="000000"/>
          <w:sz w:val="24"/>
          <w:szCs w:val="24"/>
        </w:rPr>
        <w:t xml:space="preserve"> – объем фактически освоенных средств в целях реализации подпрограммы в отчетном году;</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w:t>
      </w:r>
      <w:r>
        <w:rPr>
          <w:rFonts w:ascii="Times New Roman" w:hAnsi="Times New Roman" w:cs="Times New Roman"/>
          <w:color w:val="000000"/>
          <w:sz w:val="24"/>
          <w:szCs w:val="24"/>
          <w:vertAlign w:val="subscript"/>
        </w:rPr>
        <w:t>ппп</w:t>
      </w:r>
      <w:r>
        <w:rPr>
          <w:rFonts w:ascii="Times New Roman" w:hAnsi="Times New Roman" w:cs="Times New Roman"/>
          <w:color w:val="000000"/>
          <w:sz w:val="24"/>
          <w:szCs w:val="24"/>
        </w:rPr>
        <w:t xml:space="preserve"> – объем запланированных средств на реализацию подпрограммы в отчетном году.</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Эффективность реализации подпрограммы признается:</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высокой, если значение ЭР</w:t>
      </w:r>
      <w:r>
        <w:rPr>
          <w:rFonts w:ascii="Times New Roman" w:hAnsi="Times New Roman" w:cs="Times New Roman"/>
          <w:color w:val="000000"/>
          <w:sz w:val="24"/>
          <w:szCs w:val="24"/>
          <w:vertAlign w:val="subscript"/>
        </w:rPr>
        <w:t>пп</w:t>
      </w:r>
      <w:r>
        <w:rPr>
          <w:rFonts w:ascii="Times New Roman" w:hAnsi="Times New Roman" w:cs="Times New Roman"/>
          <w:color w:val="000000"/>
          <w:sz w:val="24"/>
          <w:szCs w:val="24"/>
        </w:rPr>
        <w:t xml:space="preserve"> составляет не менее 0,9;</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средней, если значение ЭР</w:t>
      </w:r>
      <w:r>
        <w:rPr>
          <w:rFonts w:ascii="Times New Roman" w:hAnsi="Times New Roman" w:cs="Times New Roman"/>
          <w:color w:val="000000"/>
          <w:sz w:val="24"/>
          <w:szCs w:val="24"/>
          <w:vertAlign w:val="subscript"/>
        </w:rPr>
        <w:t>пп</w:t>
      </w:r>
      <w:r>
        <w:rPr>
          <w:rFonts w:ascii="Times New Roman" w:hAnsi="Times New Roman" w:cs="Times New Roman"/>
          <w:color w:val="000000"/>
          <w:sz w:val="24"/>
          <w:szCs w:val="24"/>
        </w:rPr>
        <w:t xml:space="preserve"> составляет не менее 0,8;</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удовлетворительной, если значение ЭР</w:t>
      </w:r>
      <w:r>
        <w:rPr>
          <w:rFonts w:ascii="Times New Roman" w:hAnsi="Times New Roman" w:cs="Times New Roman"/>
          <w:color w:val="000000"/>
          <w:sz w:val="24"/>
          <w:szCs w:val="24"/>
          <w:vertAlign w:val="subscript"/>
        </w:rPr>
        <w:t>пп</w:t>
      </w:r>
      <w:r>
        <w:rPr>
          <w:rFonts w:ascii="Times New Roman" w:hAnsi="Times New Roman" w:cs="Times New Roman"/>
          <w:color w:val="000000"/>
          <w:sz w:val="24"/>
          <w:szCs w:val="24"/>
        </w:rPr>
        <w:t xml:space="preserve"> составляет не менее 0,7.</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остальных случаях эффективность реализации подпрограммы признается неудовлетворительной.</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втором этапе определяется эффективность реализации Государственной программы, основанная на оценке эффективности реализации всех подпрограмм, по формуле</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51F09" w:rsidRDefault="00451F09" w:rsidP="00451F0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ЭР</w:t>
      </w:r>
      <w:r>
        <w:rPr>
          <w:rFonts w:ascii="Times New Roman" w:hAnsi="Times New Roman" w:cs="Times New Roman"/>
          <w:color w:val="000000"/>
          <w:sz w:val="24"/>
          <w:szCs w:val="24"/>
          <w:vertAlign w:val="subscript"/>
        </w:rPr>
        <w:t>гп</w:t>
      </w:r>
      <w:r>
        <w:rPr>
          <w:rFonts w:ascii="Times New Roman" w:hAnsi="Times New Roman" w:cs="Times New Roman"/>
          <w:color w:val="000000"/>
          <w:sz w:val="24"/>
          <w:szCs w:val="24"/>
        </w:rPr>
        <w:t xml:space="preserve"> = </w:t>
      </w:r>
      <w:r>
        <w:rPr>
          <w:rFonts w:ascii="Symbol" w:hAnsi="Symbol" w:cs="Times New Roman"/>
          <w:noProof/>
          <w:color w:val="000000"/>
          <w:sz w:val="24"/>
          <w:szCs w:val="24"/>
          <w:lang w:val="x-none"/>
        </w:rPr>
        <w:t></w:t>
      </w:r>
      <w:r>
        <w:rPr>
          <w:rFonts w:ascii="Times New Roman" w:hAnsi="Times New Roman" w:cs="Times New Roman"/>
          <w:color w:val="000000"/>
          <w:sz w:val="24"/>
          <w:szCs w:val="24"/>
        </w:rPr>
        <w:t xml:space="preserve"> ЭР</w:t>
      </w:r>
      <w:r>
        <w:rPr>
          <w:rFonts w:ascii="Times New Roman" w:hAnsi="Times New Roman" w:cs="Times New Roman"/>
          <w:color w:val="000000"/>
          <w:sz w:val="24"/>
          <w:szCs w:val="24"/>
          <w:vertAlign w:val="subscript"/>
        </w:rPr>
        <w:t>пп</w:t>
      </w:r>
      <w:r>
        <w:rPr>
          <w:rFonts w:ascii="Times New Roman" w:hAnsi="Times New Roman" w:cs="Times New Roman"/>
          <w:color w:val="000000"/>
          <w:sz w:val="24"/>
          <w:szCs w:val="24"/>
        </w:rPr>
        <w:t xml:space="preserve"> / М,</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51F09" w:rsidRDefault="00451F09" w:rsidP="00451F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где   ЭР</w:t>
      </w:r>
      <w:r>
        <w:rPr>
          <w:rFonts w:ascii="Times New Roman" w:hAnsi="Times New Roman" w:cs="Times New Roman"/>
          <w:color w:val="000000"/>
          <w:sz w:val="24"/>
          <w:szCs w:val="24"/>
          <w:vertAlign w:val="subscript"/>
        </w:rPr>
        <w:t>гп</w:t>
      </w:r>
      <w:r>
        <w:rPr>
          <w:rFonts w:ascii="Times New Roman" w:hAnsi="Times New Roman" w:cs="Times New Roman"/>
          <w:color w:val="000000"/>
          <w:sz w:val="24"/>
          <w:szCs w:val="24"/>
        </w:rPr>
        <w:t xml:space="preserve"> – эффективность реализации Государственной программы;</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ЭР</w:t>
      </w:r>
      <w:r>
        <w:rPr>
          <w:rFonts w:ascii="Times New Roman" w:hAnsi="Times New Roman" w:cs="Times New Roman"/>
          <w:color w:val="000000"/>
          <w:sz w:val="24"/>
          <w:szCs w:val="24"/>
          <w:vertAlign w:val="subscript"/>
        </w:rPr>
        <w:t>пп</w:t>
      </w:r>
      <w:r>
        <w:rPr>
          <w:rFonts w:ascii="Times New Roman" w:hAnsi="Times New Roman" w:cs="Times New Roman"/>
          <w:color w:val="000000"/>
          <w:sz w:val="24"/>
          <w:szCs w:val="24"/>
        </w:rPr>
        <w:t xml:space="preserve"> – эффективность реализации подпрограмм;</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 – количество подпрограмм.</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Эффективность реализации Государственной программы признается:</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высокой, если значение ЭР</w:t>
      </w:r>
      <w:r>
        <w:rPr>
          <w:rFonts w:ascii="Times New Roman" w:hAnsi="Times New Roman" w:cs="Times New Roman"/>
          <w:color w:val="000000"/>
          <w:sz w:val="24"/>
          <w:szCs w:val="24"/>
          <w:vertAlign w:val="subscript"/>
        </w:rPr>
        <w:t>гп</w:t>
      </w:r>
      <w:r>
        <w:rPr>
          <w:rFonts w:ascii="Times New Roman" w:hAnsi="Times New Roman" w:cs="Times New Roman"/>
          <w:color w:val="000000"/>
          <w:sz w:val="24"/>
          <w:szCs w:val="24"/>
        </w:rPr>
        <w:t xml:space="preserve"> составляет не менее 0,9;</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средней, если значение ЭР</w:t>
      </w:r>
      <w:r>
        <w:rPr>
          <w:rFonts w:ascii="Times New Roman" w:hAnsi="Times New Roman" w:cs="Times New Roman"/>
          <w:color w:val="000000"/>
          <w:sz w:val="24"/>
          <w:szCs w:val="24"/>
          <w:vertAlign w:val="subscript"/>
        </w:rPr>
        <w:t>гп</w:t>
      </w:r>
      <w:r>
        <w:rPr>
          <w:rFonts w:ascii="Times New Roman" w:hAnsi="Times New Roman" w:cs="Times New Roman"/>
          <w:color w:val="000000"/>
          <w:sz w:val="24"/>
          <w:szCs w:val="24"/>
        </w:rPr>
        <w:t xml:space="preserve"> составляет не менее 0,8;</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удовлетворительной, если значение ЭР</w:t>
      </w:r>
      <w:r>
        <w:rPr>
          <w:rFonts w:ascii="Times New Roman" w:hAnsi="Times New Roman" w:cs="Times New Roman"/>
          <w:color w:val="000000"/>
          <w:sz w:val="24"/>
          <w:szCs w:val="24"/>
          <w:vertAlign w:val="subscript"/>
        </w:rPr>
        <w:t>гп</w:t>
      </w:r>
      <w:r>
        <w:rPr>
          <w:rFonts w:ascii="Times New Roman" w:hAnsi="Times New Roman" w:cs="Times New Roman"/>
          <w:color w:val="000000"/>
          <w:sz w:val="24"/>
          <w:szCs w:val="24"/>
        </w:rPr>
        <w:t xml:space="preserve"> составляет не менее 0,7.</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остальных случаях эффективность реализации Государственной программы признается неудовлетворительной.</w:t>
      </w:r>
    </w:p>
    <w:p w:rsidR="00451F09" w:rsidRDefault="00451F09" w:rsidP="00451F09">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8" w:name="CA0_ГСП__1_ГЛ_6_7CN__chapter_6"/>
      <w:bookmarkEnd w:id="8"/>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ПОДПРОГРАММА 1 «ОБЕСПЕЧЕНИЕ КАЧЕСТВА И ДОСТУПНОСТИ УСЛУГ»</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 организаций ЖКХ направлена на обеспечение своевременного и качественного предоставления потребителям услуг в востребованных объемах, улучшение качества обслуживания населения. Одновременно в рамках повышения эффективности работы ЖКХ и обеспечения доступности данных услуг проводится работа по снижению затрат на их оказание.</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этих целях приняты нормативные правовые акты и другие документы, предусматривающие упорядочение механизма формирования себестоимости основных ЖКУ и порядка финансирования организаций ЖКХ.</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баланса интересов государства и организаций ЖКХ в вопросах снижения затрат при оказании ЖКУ и развития данных организаций позволило внедрить порядок финансирования затрат по оказываемым ЖКУ по планово-расчетным ценам. Ужесточены подходы к формированию себестоимости посредством нормирования включаемых в нее затрат.</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повышения эффективности использования трудового потенциала организаций ЖКХ за 2010–2015 годы пересмотрено (разработано) 33 отраслевых нормативных сборника.</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Достичь существенной экономии, повысить качество оказываемых услуг и эффективность работы организаций ЖКХ позволила системная работа по реализации технических и энергосберегающих мероприятий, в том числе по замене и модернизации оборудования, замещению природного газа местными видами топлива, выведению из работы оборудования с низкой энергоэффективностью, проведению капитального ремонта и тепловой модернизации жилищного фонда.</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Принимаемые меры по максимальному вовлечению в работу по сокращению затрат местных органов власти, руководителей и работников организаций ЖКХ, оптимизации структуры и численности занятых, совершенствованию законодательства, а также реализация технических мероприятий позволили обеспечить выполнение установленного на пятилетку задания по снижению затрат на оказание ЖКУ населению не менее чем на 25 процентов и получить реальную экономию средств в размере более 3 трлн. рублей в текущих ценах (без учета деноминации официальной денежной единицы Республики Беларусь в соответствии с </w:t>
      </w:r>
      <w:hyperlink r:id="rId10" w:anchor="P31500450" w:history="1">
        <w:r>
          <w:rPr>
            <w:rFonts w:ascii="Times New Roman" w:hAnsi="Times New Roman" w:cs="Times New Roman"/>
            <w:color w:val="0000FF"/>
            <w:sz w:val="24"/>
            <w:szCs w:val="24"/>
          </w:rPr>
          <w:t>Указом Президента Республики Беларусь от 4 ноября 2015 г. № 450</w:t>
        </w:r>
      </w:hyperlink>
      <w:r>
        <w:rPr>
          <w:rFonts w:ascii="Times New Roman" w:hAnsi="Times New Roman" w:cs="Times New Roman"/>
          <w:color w:val="000000"/>
          <w:sz w:val="24"/>
          <w:szCs w:val="24"/>
        </w:rPr>
        <w:t xml:space="preserve"> «О проведении деноминации официальной денежной единицы Республики Беларусь» (Национальный правовой Интернет-портал Республики Беларусь, 06.11.2015, 1/16092).</w:t>
      </w:r>
      <w:r>
        <w:rPr>
          <w:rFonts w:ascii="Times New Roman" w:hAnsi="Times New Roman" w:cs="Times New Roman"/>
          <w:noProof/>
          <w:color w:val="000000"/>
          <w:sz w:val="24"/>
          <w:szCs w:val="24"/>
          <w:lang w:eastAsia="ru-RU"/>
        </w:rPr>
        <w:drawing>
          <wp:inline distT="0" distB="0" distL="0" distR="0">
            <wp:extent cx="95250" cy="952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повышения качества оказываемых ЖКУ с 1 марта 2015 г. внедрена система профессиональной аттестации руководителей и специалистов организаций ЖКХ.</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повышения информированности населения и возможности граждан своевременно реагировать на недоработки служб ЖКХ в г. Минске начал работу портал «Мой Горад.115.бел», а также единая диспетчерская служба.</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Индикатором повышения эффективности работы жилищно-коммунальных служб являются обращения граждан, общее количество которых в 2015 году по сравнению с 2010 годом снизилось на 36,6 процента.</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Вместе с тем предоставление всего комплекса ЖКУ в современных условиях требует формирования эффективной системы управления.</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экономическую заинтересованность исполнителей в результатах своей деятельности, повышении качества обслуживания жилья и благоустройства территорий, а также снижении затрат предусматривается за счет разделения функций заказчика и подрядчика при предоставлении ЖКУ.</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Дальнейшее снижение затрат по оказываемым ЖКУ планируется обеспечить путем реализации технических мероприятий, направленных на внедрение современных энергосберегающих технологий, снижение зависимости от импортируемых энергоресурсов, сокращение использования ручного труда и, как следствие, сокращение численности работающих в ЖКХ.</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Планируется повысить качество обслуживания и снизить затраты на предоставляемые ЖКУ за счет использования единой общереспубликанской информационной системы при начислении специализированными организациями платы за ЖКУ. Это позволит обеспечить единство методологического руководства при обслуживании населения, а также проводить анализ различных данных.</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обеспечения населения качественными и доступными по стоимости ЖКУ необходимо решить следующие задачи:</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оптимизация затрат по оказываемым ЖКУ;</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эффективности управления ЖКХ;</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качества предоставляемых ЖКУ;</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доступности ЖКУ.</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Целевые показатели подпрограммы 1 (по организациям ЖКХ системы Министерства жилищно-коммунального хозяйства):</w:t>
      </w:r>
      <w:r>
        <w:rPr>
          <w:rFonts w:ascii="Times New Roman" w:hAnsi="Times New Roman" w:cs="Times New Roman"/>
          <w:noProof/>
          <w:color w:val="000000"/>
          <w:sz w:val="24"/>
          <w:szCs w:val="24"/>
          <w:lang w:eastAsia="ru-RU"/>
        </w:rPr>
        <w:drawing>
          <wp:inline distT="0" distB="0" distL="0" distR="0">
            <wp:extent cx="95250" cy="952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уменьшение претензий на качество оказываемых ЖКУ к предыдущему году;</w:t>
      </w:r>
      <w:r>
        <w:rPr>
          <w:rFonts w:ascii="Times New Roman" w:hAnsi="Times New Roman" w:cs="Times New Roman"/>
          <w:noProof/>
          <w:color w:val="000000"/>
          <w:sz w:val="24"/>
          <w:szCs w:val="24"/>
          <w:lang w:eastAsia="ru-RU"/>
        </w:rPr>
        <w:drawing>
          <wp:inline distT="0" distB="0" distL="0" distR="0">
            <wp:extent cx="95250" cy="952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норматив замены сетей водоснабжения со сверхнормативными сроками эксплуатации;</w:t>
      </w:r>
      <w:r>
        <w:rPr>
          <w:rFonts w:ascii="Times New Roman" w:hAnsi="Times New Roman" w:cs="Times New Roman"/>
          <w:noProof/>
          <w:color w:val="000000"/>
          <w:sz w:val="24"/>
          <w:szCs w:val="24"/>
          <w:lang w:eastAsia="ru-RU"/>
        </w:rPr>
        <w:drawing>
          <wp:inline distT="0" distB="0" distL="0" distR="0">
            <wp:extent cx="95250" cy="952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норматив замены сетей водоотведения (канализации) со сверхнормативными сроками эксплуатации;</w:t>
      </w:r>
      <w:r>
        <w:rPr>
          <w:rFonts w:ascii="Times New Roman" w:hAnsi="Times New Roman" w:cs="Times New Roman"/>
          <w:noProof/>
          <w:color w:val="000000"/>
          <w:sz w:val="24"/>
          <w:szCs w:val="24"/>
          <w:lang w:eastAsia="ru-RU"/>
        </w:rPr>
        <w:drawing>
          <wp:inline distT="0" distB="0" distL="0" distR="0">
            <wp:extent cx="95250" cy="952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собираемость платежей за ЖКУ, оказанные юридическим и физическим лицам;</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снижение затрат на оказание ЖКУ населению в сопоставимых условиях к предыдущему году.</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обеспечения реализации основных направлений политики государства по социальной поддержке и повышению благосостояния граждан, а также по сокращению расходов бюджета в Государственной программе установлен целевой показатель по снижению затрат на оказание ЖКУ населению в сопоставимых условиях к предыдущему периоду не менее чем на 15 процентов в 2016 году и их дальнейшему ежегодному снижению на 5 процентов. От полученного результата по снижению затрат зависит стоимость и доступность услуг для потребителя.</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Индикатором доступности ЖКУ является своевременность и полнота их оплаты потребителями, в связи с чем установлен целевой показатель по собираемости платежей за ЖКУ, оказанные физическим и юридическим лицам. Необходимо отметить, что фактические значения данного показателя используются международными кредитными организациями при проведении анализа доступности услуг.</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работ по замене 1,5 процента сетей водоснабжения и водоотведения (канализации) со сверхнормативным сроком эксплуатации позволит снизить физический износ таких сетей, повысить качество оказываемых услуг, уменьшить величину неучтенных потерь воды, а также аварийность на сетях.</w:t>
      </w:r>
      <w:r>
        <w:rPr>
          <w:rFonts w:ascii="Times New Roman" w:hAnsi="Times New Roman" w:cs="Times New Roman"/>
          <w:noProof/>
          <w:color w:val="000000"/>
          <w:sz w:val="24"/>
          <w:szCs w:val="24"/>
          <w:lang w:eastAsia="ru-RU"/>
        </w:rPr>
        <w:drawing>
          <wp:inline distT="0" distB="0" distL="0" distR="0">
            <wp:extent cx="95250" cy="952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Учитывая, что повышение качества оказываемых услуг напрямую влияет на снижение претензий, предъявляемых потребителями, определен целевой показатель по уменьшению количества претензий на качество оказываемых ЖКУ – ежегодно на 1,5 процента к уровню прошлого года.</w:t>
      </w:r>
      <w:r>
        <w:rPr>
          <w:rFonts w:ascii="Times New Roman" w:hAnsi="Times New Roman" w:cs="Times New Roman"/>
          <w:noProof/>
          <w:color w:val="000000"/>
          <w:sz w:val="24"/>
          <w:szCs w:val="24"/>
          <w:lang w:eastAsia="ru-RU"/>
        </w:rPr>
        <w:drawing>
          <wp:inline distT="0" distB="0" distL="0" distR="0">
            <wp:extent cx="95250" cy="952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Реализацию задач подпрограммы 1 планируется осуществлять по следующим направлениям:</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служб заказчиков и подрядчиков ЖКУ;</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оснащение находящихся в хозяйственном ведении организаций ЖКХ центральных тепловых пунктов, тепловых узлов, индивидуальных тепловых пунктов многоквартирных жилых домов системами автоматизации и диспетчеризации;</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новых и совершенствование действующих технических нормативных правовых актов в сфере ЖКХ, проведение энергоаудитов;</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упорядочение функций, выполняемых организациями ЖКХ, с планированием осуществления деятельности, не связанной с оказанием и (или) предоставлением населению ЖКУ, на основании договорных отношений и на возмездной основе;</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запрет на привлечение банковских кредитов для осуществления текущей деятельности организаций ЖКХ;</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на всей территории Республики Беларусь единой информационной системы расчетов за потребленные населением ЖКУ и другие услуги;</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системы безналичных жилищных субсидий для возмещения нуждающимся гражданам части платы за ЖКУ;</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работы с населением с расширением при этом использования средств коммуникаций.</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Мероприятия по реализации подпрограммы 1 приведены в </w:t>
      </w:r>
      <w:hyperlink r:id="rId11" w:anchor="Прил_2_Утв_1" w:history="1">
        <w:r>
          <w:rPr>
            <w:rFonts w:ascii="Times New Roman" w:hAnsi="Times New Roman" w:cs="Times New Roman"/>
            <w:color w:val="0000FF"/>
            <w:sz w:val="24"/>
            <w:szCs w:val="24"/>
          </w:rPr>
          <w:t>приложении 2</w:t>
        </w:r>
      </w:hyperlink>
      <w:r>
        <w:rPr>
          <w:rFonts w:ascii="Times New Roman" w:hAnsi="Times New Roman" w:cs="Times New Roman"/>
          <w:color w:val="000000"/>
          <w:sz w:val="24"/>
          <w:szCs w:val="24"/>
        </w:rPr>
        <w:t xml:space="preserve"> к Государственной программе.</w:t>
      </w:r>
    </w:p>
    <w:p w:rsidR="00451F09" w:rsidRDefault="00451F09" w:rsidP="00451F09">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9" w:name="CA0_ГСП__1_ГЛ_7_8CN__chapter_7"/>
      <w:bookmarkEnd w:id="9"/>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ПОДПРОГРАММА 2 «МОДЕРНИЗАЦИЯ И ПОВЫШЕНИЕ ЭФФЕКТИВНОСТИ ТЕПЛОСНАБЖЕНИЯ»</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результате перевода в 2011–2015 годах 211 котельных мощностью 444,3 МВт на использование местных видов топлива (далее – МВТ) доля МВТ в балансе котельно-печного топлива увеличилась на 12,3 процентного пункта и достигла уровня 41,1 процента. В настоящее время в ЖКХ эксплуатируется 3787 котельных суммарной установленной мощностью 13,8 тыс. МВт, из которых на 2852 частично или полностью используются МВТ. Суммарная мощность работающего на МВТ теплогенерирующего оборудования 4,1 тыс. МВт.</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нормативных объемов замены в 2011–2015 годах тепловых сетей в количестве 3,9 тыс. км позволило стабилизировать количество тепловых сетей со сверхнормативным сроком эксплуатации на уровне 30 процентов и увеличить протяженность тепловых сетей с использованием предварительно изолированных трубопроводов до 49 процентов, снизить потери тепловой энергии на ее транспортировку на 9,2 процентного пункта и достичь уровня 10,2 процента. В настоящее время организациями ЖКХ содержится 16,1 тыс. км тепловых сетей.</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Вместе с тем в системе ЖКХ имеются отдельные теплоисточники, экономическая и технологическая эффективность работы которых крайне низкая. При этом себестоимость вырабатываемой ими тепловой энергии значительно превышает среднее значение. Причинами являются низкая подключенная нагрузка потребителей, эксплуатация неэффективного котельного оборудования, применение ручного труда, большая протяженность тепловых сетей и, как следствие, значительные потери тепловой энергии при транспортировке.</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Повысить надежность, экономическую и технологическую эффективность теплоснабжения планируется путем реализации следующих задач:</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сбалансированное развитие и модернизация теплоисточников и тепловых сетей путем внедрения передовых технологий и вывода из эксплуатации физически и морально устаревшего энергетического оборудования;</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диверсификация первичных энергоносителей в топливном балансе путем увеличения использования МВТ, включая возобновляемые источники энергии, в том числе в рамках реализации </w:t>
      </w:r>
      <w:hyperlink r:id="rId12" w:anchor="Заг_Утв_1" w:history="1">
        <w:r>
          <w:rPr>
            <w:rFonts w:ascii="Times New Roman" w:hAnsi="Times New Roman" w:cs="Times New Roman"/>
            <w:color w:val="0000FF"/>
            <w:sz w:val="24"/>
            <w:szCs w:val="24"/>
          </w:rPr>
          <w:t>Государственной программы</w:t>
        </w:r>
      </w:hyperlink>
      <w:r>
        <w:rPr>
          <w:rFonts w:ascii="Times New Roman" w:hAnsi="Times New Roman" w:cs="Times New Roman"/>
          <w:color w:val="000000"/>
          <w:sz w:val="24"/>
          <w:szCs w:val="24"/>
        </w:rPr>
        <w:t xml:space="preserve"> «Энергосбережение» на 2016–2020 годы, утвержденной постановлением Совета Министров Республики Беларусь от 28 марта 2016 г. № 248 (Национальный правовой Интернет-портал Республики Беларусь, 06.04.2016, 5/41892).</w:t>
      </w:r>
      <w:r>
        <w:rPr>
          <w:rFonts w:ascii="Times New Roman" w:hAnsi="Times New Roman" w:cs="Times New Roman"/>
          <w:noProof/>
          <w:color w:val="000000"/>
          <w:sz w:val="24"/>
          <w:szCs w:val="24"/>
          <w:lang w:eastAsia="ru-RU"/>
        </w:rPr>
        <w:drawing>
          <wp:inline distT="0" distB="0" distL="0" distR="0">
            <wp:extent cx="95250" cy="952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Целевыми показателями подпрограммы 2 являются (по организациям ЖКХ системы Министерства жилищно-коммунального хозяйства):</w:t>
      </w:r>
      <w:r>
        <w:rPr>
          <w:rFonts w:ascii="Times New Roman" w:hAnsi="Times New Roman" w:cs="Times New Roman"/>
          <w:noProof/>
          <w:color w:val="000000"/>
          <w:sz w:val="24"/>
          <w:szCs w:val="24"/>
          <w:lang w:eastAsia="ru-RU"/>
        </w:rPr>
        <w:drawing>
          <wp:inline distT="0" distB="0" distL="0" distR="0">
            <wp:extent cx="95250" cy="952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норматив замены тепловых сетей;</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потери тепловой энергии собственного производства организаций ЖКХ;</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доля МВТ в балансе котельно-печного топлива.</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Установление целевого показателя по потерям тепловой энергии при ее транспортировке обусловлено тем, что его значение характеризует эффективность работы систем централизованного теплоснабжения.</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Целевой показатель по доле МВТ, в том числе возобновляемых источников энергии, в балансе котельно-печного топлива в полной мере отражает степень зависимости системы ЖКХ от импортируемых энергоресурсов.</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Поскольку обеспечение технической надежности теплоснабжения связано с модернизацией оборудования, в качестве целевого показателя определен норматив замены тепловых сетей, позволяющий обеспечить своевременную замену тепловых сетей по истечении нормативного срока эксплуатации.</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Реализацию задач подпрограммы 2 планируется осуществлять по следующим направлениям:</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замена (капитальный ремонт, приобретение, модернизация, реконструкция) тепловых сетей с длительными сроками эксплуатации и неудовлетворительными теплотехническими характеристиками, находящихся в хозяйственном ведении </w:t>
      </w:r>
      <w:r>
        <w:rPr>
          <w:rFonts w:ascii="Times New Roman" w:hAnsi="Times New Roman" w:cs="Times New Roman"/>
          <w:color w:val="000000"/>
          <w:sz w:val="24"/>
          <w:szCs w:val="24"/>
        </w:rPr>
        <w:lastRenderedPageBreak/>
        <w:t>организаций ЖКХ, ежегодно в объеме не менее 4 процентов от их протяженности, что составит к 2020 году 3153,5 км. Это позволит снизить потери тепловой энергии в тепловых сетях до 10 процентов;</w:t>
      </w:r>
      <w:r>
        <w:rPr>
          <w:rFonts w:ascii="Times New Roman" w:hAnsi="Times New Roman" w:cs="Times New Roman"/>
          <w:noProof/>
          <w:color w:val="000000"/>
          <w:sz w:val="24"/>
          <w:szCs w:val="24"/>
          <w:lang w:eastAsia="ru-RU"/>
        </w:rPr>
        <w:drawing>
          <wp:inline distT="0" distB="0" distL="0" distR="0">
            <wp:extent cx="95250" cy="952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ввод энергогенерирующих мощностей на МВТ;</w:t>
      </w:r>
      <w:r>
        <w:rPr>
          <w:rFonts w:ascii="Times New Roman" w:hAnsi="Times New Roman" w:cs="Times New Roman"/>
          <w:noProof/>
          <w:color w:val="000000"/>
          <w:sz w:val="24"/>
          <w:szCs w:val="24"/>
          <w:lang w:eastAsia="ru-RU"/>
        </w:rPr>
        <w:drawing>
          <wp:inline distT="0" distB="0" distL="0" distR="0">
            <wp:extent cx="95250" cy="952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модернизация (реконструкция) неэффективных котельных за счет:</w:t>
      </w:r>
      <w:r>
        <w:rPr>
          <w:rFonts w:ascii="Times New Roman" w:hAnsi="Times New Roman" w:cs="Times New Roman"/>
          <w:noProof/>
          <w:color w:val="000000"/>
          <w:sz w:val="24"/>
          <w:szCs w:val="24"/>
          <w:lang w:eastAsia="ru-RU"/>
        </w:rPr>
        <w:drawing>
          <wp:inline distT="0" distB="0" distL="0" distR="0">
            <wp:extent cx="95250" cy="952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оптимизации схем теплоснабжения населенных пунктов с ликвидацией неэффективных котельных, в том числе перевода эксплуатируемого жилищного фонда граждан с централизованного теплоснабжения и горячего водоснабжения на индивидуальное. Выполнение мероприятия по оптимизации схем теплоснабжения населенных пунктов позволит повысить эффективность использования топливно-энергетических ресурсов, снизить потери тепловой энергии при транспортировке, а также сократить численность обслуживающего персонала. Получаемый годовой экономический эффект от децентрализации систем теплоснабжения сопоставим с затратами на установку индивидуальных котлов в жилых домах. К 2020 году планируется ликвидировать 193 неэффективно работающие котельные;</w:t>
      </w:r>
      <w:r>
        <w:rPr>
          <w:rFonts w:ascii="Times New Roman" w:hAnsi="Times New Roman" w:cs="Times New Roman"/>
          <w:noProof/>
          <w:color w:val="000000"/>
          <w:sz w:val="24"/>
          <w:szCs w:val="24"/>
          <w:lang w:eastAsia="ru-RU"/>
        </w:rPr>
        <w:drawing>
          <wp:inline distT="0" distB="0" distL="0" distR="0">
            <wp:extent cx="95250" cy="952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модернизации (реконструкции) газовых котельных, находящихся в хозяйственном ведении организаций ЖКХ, в том числе их перевода на автоматический режим работы. Выполнение мероприятия позволит снизить затраты организаций ЖКХ за счет повышения эффективности работы котельного оборудования и сокращения численности обслуживающего персонала. В автоматический режим работы предлагается перевести 197 теплоисточников;</w:t>
      </w:r>
      <w:r>
        <w:rPr>
          <w:rFonts w:ascii="Times New Roman" w:hAnsi="Times New Roman" w:cs="Times New Roman"/>
          <w:noProof/>
          <w:color w:val="000000"/>
          <w:sz w:val="24"/>
          <w:szCs w:val="24"/>
          <w:lang w:eastAsia="ru-RU"/>
        </w:rPr>
        <w:drawing>
          <wp:inline distT="0" distB="0" distL="0" distR="0">
            <wp:extent cx="95250" cy="952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модернизации (реконструкции) котельных на МВТ, находящихся в хозяйственном ведении организаций ЖКХ, с установкой более эффективного оборудования, в том числе котельного. Планируется осуществить модернизацию (реконструкцию) 837 существующих теплоисточников на МВТ, предусматривающую замену неэффективных котлов с ручной подачей топлива на более эффективные пиролизные котлы, котлы на пеллетах и другие;</w:t>
      </w:r>
      <w:r>
        <w:rPr>
          <w:rFonts w:ascii="Times New Roman" w:hAnsi="Times New Roman" w:cs="Times New Roman"/>
          <w:noProof/>
          <w:color w:val="000000"/>
          <w:sz w:val="24"/>
          <w:szCs w:val="24"/>
          <w:lang w:eastAsia="ru-RU"/>
        </w:rPr>
        <w:drawing>
          <wp:inline distT="0" distB="0" distL="0" distR="0">
            <wp:extent cx="95250" cy="952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модернизации (реконструкции) котельных с переводом на использование электроэнергии для отопления и горячего водоснабжения потребителей. После ввода в эксплуатацию Белорусской АЭС возможна модернизация (реконструкция) котельных ЖКХ с внедрением электрокотлов с аккумуляторами и без аккумуляторов тепловой энергии для отопления и горячего водоснабжения, для их использования в часы прохождения ночных минимумов электрической нагрузки энергосистемы.</w:t>
      </w:r>
      <w:r>
        <w:rPr>
          <w:rFonts w:ascii="Times New Roman" w:hAnsi="Times New Roman" w:cs="Times New Roman"/>
          <w:noProof/>
          <w:color w:val="000000"/>
          <w:sz w:val="24"/>
          <w:szCs w:val="24"/>
          <w:lang w:eastAsia="ru-RU"/>
        </w:rPr>
        <w:drawing>
          <wp:inline distT="0" distB="0" distL="0" distR="0">
            <wp:extent cx="95250" cy="952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Направления реализации задач подпрограммы 2 по областям и г. Минску приведены согласно </w:t>
      </w:r>
      <w:hyperlink r:id="rId13" w:anchor="Прил_3_Утв_1" w:history="1">
        <w:r>
          <w:rPr>
            <w:rFonts w:ascii="Times New Roman" w:hAnsi="Times New Roman" w:cs="Times New Roman"/>
            <w:color w:val="0000FF"/>
            <w:sz w:val="24"/>
            <w:szCs w:val="24"/>
          </w:rPr>
          <w:t>приложению 3</w:t>
        </w:r>
      </w:hyperlink>
      <w:r>
        <w:rPr>
          <w:rFonts w:ascii="Times New Roman" w:hAnsi="Times New Roman" w:cs="Times New Roman"/>
          <w:color w:val="000000"/>
          <w:sz w:val="24"/>
          <w:szCs w:val="24"/>
        </w:rPr>
        <w:t>.</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Реализация задач и целевых показателей подпрограммы 2 обеспечивает выполнение целевых показателей и задач </w:t>
      </w:r>
      <w:hyperlink r:id="rId14" w:anchor="Заг_Утв_1" w:history="1">
        <w:r>
          <w:rPr>
            <w:rFonts w:ascii="Times New Roman" w:hAnsi="Times New Roman" w:cs="Times New Roman"/>
            <w:color w:val="0000FF"/>
            <w:sz w:val="24"/>
            <w:szCs w:val="24"/>
          </w:rPr>
          <w:t>Государственной программы</w:t>
        </w:r>
      </w:hyperlink>
      <w:r>
        <w:rPr>
          <w:rFonts w:ascii="Times New Roman" w:hAnsi="Times New Roman" w:cs="Times New Roman"/>
          <w:color w:val="000000"/>
          <w:sz w:val="24"/>
          <w:szCs w:val="24"/>
        </w:rPr>
        <w:t xml:space="preserve"> «Энергосбережение» на 2016–2020 годы, утвержденной постановлением Совета Министров Республики Беларусь от 28 марта 2016 г. № 248 (Национальный правовой Интернет-портал Республики Беларусь, 06.04.2016, 5/41892), и ее подпрограмм.</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Мероприятия по реализации подпрограммы 2 приведены в </w:t>
      </w:r>
      <w:hyperlink r:id="rId15" w:anchor="Прил_2_Утв_1" w:history="1">
        <w:r>
          <w:rPr>
            <w:rFonts w:ascii="Times New Roman" w:hAnsi="Times New Roman" w:cs="Times New Roman"/>
            <w:color w:val="0000FF"/>
            <w:sz w:val="24"/>
            <w:szCs w:val="24"/>
          </w:rPr>
          <w:t>приложении 2</w:t>
        </w:r>
      </w:hyperlink>
      <w:r>
        <w:rPr>
          <w:rFonts w:ascii="Times New Roman" w:hAnsi="Times New Roman" w:cs="Times New Roman"/>
          <w:color w:val="000000"/>
          <w:sz w:val="24"/>
          <w:szCs w:val="24"/>
        </w:rPr>
        <w:t xml:space="preserve"> к Государственной программе.</w:t>
      </w:r>
    </w:p>
    <w:p w:rsidR="00451F09" w:rsidRDefault="00451F09" w:rsidP="00451F09">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0" w:name="CA0_ГСП__1_ГЛ_8_9CN__chapter_8"/>
      <w:bookmarkEnd w:id="10"/>
      <w:r>
        <w:rPr>
          <w:rFonts w:ascii="Times New Roman" w:hAnsi="Times New Roman" w:cs="Times New Roman"/>
          <w:b/>
          <w:caps/>
          <w:color w:val="000000"/>
          <w:sz w:val="24"/>
          <w:szCs w:val="24"/>
        </w:rPr>
        <w:t>ГЛАВА 8</w:t>
      </w:r>
      <w:r>
        <w:rPr>
          <w:rFonts w:ascii="Times New Roman" w:hAnsi="Times New Roman" w:cs="Times New Roman"/>
          <w:b/>
          <w:caps/>
          <w:color w:val="000000"/>
          <w:sz w:val="24"/>
          <w:szCs w:val="24"/>
        </w:rPr>
        <w:br/>
        <w:t>ПОДПРОГРАММА 3 «РЕМОНТ ЖИЛИЩНОГО ФОНДА»</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3 направлена на повышение эффективности и надежности работы объектов ЖКХ, улучшение качества предоставляемых услуг на основе выполнения социальных стандартов и снижение затрат на их оказание.</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 2011–2015 годы ежегодные объемы капитального ремонта жилищного фонда в республике увеличились с 1363 тыс. до 2271,1 тыс. кв. м и достигли уровня 2 процентов </w:t>
      </w:r>
      <w:r>
        <w:rPr>
          <w:rFonts w:ascii="Times New Roman" w:hAnsi="Times New Roman" w:cs="Times New Roman"/>
          <w:color w:val="000000"/>
          <w:sz w:val="24"/>
          <w:szCs w:val="24"/>
        </w:rPr>
        <w:lastRenderedPageBreak/>
        <w:t>от эксплуатируемого организациями ЖКХ жилищного фонда. Ежегодный прирост ввода жилья после капитального ремонта в республике составил от 14 до 30 процентов.</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Реализованы мероприятия, направленные на оптимизацию затрат при проведении капитального ремонта, в том числе:</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пересмотрены виды и состав выполняемых при капитальном ремонте работ;</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исключено распространение на капитальный ремонт отдельных требований противопожарных норм;</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определены первоочередные работы, выполняемые за счет средств, направляемых в установленном порядке на капитальный ремонт жилищного фонда.</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Принятые меры позволили не допустить снижения ежегодных объемов ремонта жилья в условиях дефицита финансовых средств на его проведение.</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Вместе с тем в 1993–2003 годах отмечен значительный спад объемов выполняемых ремонтных работ при высоких темпах строительства. Снизить его негативное влияние на эксплуатационную надежность жилищного фонда возможно при увеличении объемов капитального ремонта с достижением его уровня не менее 3 процентов от эксплуатируемого в республике жилья. Таким образом, с учетом прогнозируемого ежегодного прироста многоквартирного жилищного фонда объемы капитального ремонта к 2020 году должны достигнуть не менее 3,6 млн. кв. м.</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Основной задачей подпрограммы 3 является восстановление технических и потребительских качеств, а также сохранение эксплуатационной надежности жилищного фонда.</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Условиями ее достижения являются:</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увеличение объема капитального ремонта до 3 процентов от жилищного фонда, что позволит обеспечить цикличность ремонтов с учетом расчетной нормативной продолжительности межремонтных сроков (один раз в 35 лет);</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технологии производства с сокращением сроков выполнения ремонтных работ и исключением наличия объектов со сверхнормативными сроками ремонта.</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Целевым показателем подпрограммы 3 является ввод общей площади жилых домов после капитального ремонта.</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надлежащей организации технического обслуживания, своевременном проведении регламентированных работ, ремонта и замены отдельных конструктивных элементов и инженерного оборудования, а также применении современных материалов с более высоким сроком службы и улучшенными техническими характеристиками межремонтные сроки могут быть увеличены до 40 лет.</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Основными мероприятиями подпрограммы 3 являются:</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оптимизация затрат на проведение ремонтно-строительных работ;</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сокращение сроков и совершенствование технологии производства работ;</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планомерное увеличение доли платежей граждан в объеме финансирования ремонта;</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вовлечение собственников в процесс содержания имущества, в том числе его модернизации;</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ввод общей площади жилых домов после капитального ремонта к 2020 году в объеме 3,6 млн. кв. м;</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предотвращение интенсивного износа конструктивных элементов и инженерных систем жилых домов за счет текущего ремонта.</w:t>
      </w:r>
    </w:p>
    <w:p w:rsidR="00451F09" w:rsidRDefault="00451F09" w:rsidP="00451F09">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1" w:name="CA0_ГСП__1_ГЛ_9_10CN__chapter_9"/>
      <w:bookmarkEnd w:id="11"/>
      <w:r>
        <w:rPr>
          <w:rFonts w:ascii="Times New Roman" w:hAnsi="Times New Roman" w:cs="Times New Roman"/>
          <w:b/>
          <w:caps/>
          <w:color w:val="000000"/>
          <w:sz w:val="24"/>
          <w:szCs w:val="24"/>
        </w:rPr>
        <w:t>ГЛАВА 9</w:t>
      </w:r>
      <w:r>
        <w:rPr>
          <w:rFonts w:ascii="Times New Roman" w:hAnsi="Times New Roman" w:cs="Times New Roman"/>
          <w:b/>
          <w:caps/>
          <w:color w:val="000000"/>
          <w:sz w:val="24"/>
          <w:szCs w:val="24"/>
        </w:rPr>
        <w:br/>
        <w:t>ПОДПРОГРАММА 4 «БЕЗОПАСНЫЙ ЛИФТ»</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4 направлена на реализацию комплексных мер по повышению безопасности жизнедеятельности граждан при эксплуатации лифтового оборудования в жилищном фонде.</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последние годы в связи с недостатком финансирования наблюдается тенденция резкого снижения годовых объемов замены в жилищном фонде лифтов, отработавших нормативные сроки эксплуатации. Так, удельный вес заменяемых лифтов в их общем количестве сократился в два раза (с 2,6 процента в 2011 году до 1,3 процента в 2015 году) и составил за пятилетку лишь 8,4 процента, тогда как с 2006 по 2010 год произведена замена 11 процентов лифтов.</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Техническим регламентом Таможенного союза ТР 011/2011 «Безопасность лифтов», вступившим в силу с 15 февраля 2013 г., установлено, что лифты, введенные в эксплуатацию до вступления в силу указанного технического регламента и отработавшие назначенный срок службы, должны быть приведены в соответствие с требованиями технического регламента не позднее 15 февраля 2020 г.</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выполнение требований возможно путем замены лифтов, а также проведения их модернизации.</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анализа эксплуатируемого лифтового оборудования в целях приведения его к 2020 году в соответствие с требованиями технического регламента Таможенного союза ТР 011/2011 «Безопасность лифтов» установлена необходимость замены более 13,6 тыс. лифтов.</w:t>
      </w:r>
      <w:r>
        <w:rPr>
          <w:rFonts w:ascii="Times New Roman" w:hAnsi="Times New Roman" w:cs="Times New Roman"/>
          <w:noProof/>
          <w:color w:val="000000"/>
          <w:sz w:val="24"/>
          <w:szCs w:val="24"/>
          <w:lang w:eastAsia="ru-RU"/>
        </w:rPr>
        <w:drawing>
          <wp:inline distT="0" distB="0" distL="0" distR="0">
            <wp:extent cx="95250" cy="952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Достижение данной цели возможно при замене не менее 2000 лифтов ежегодно.</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Задача подпрограммы 4 – обеспечение безопасной эксплуатации лифтового оборудования.</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Целевым показателем выполнения подпрограммы 4 является замена и модернизация в жилых домах лифтов, отработавших нормативные сроки эксплуатации.</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Реализация мероприятий подпрограммы 4, указанных в </w:t>
      </w:r>
      <w:hyperlink r:id="rId16" w:anchor="Прил_2_Утв_1" w:history="1">
        <w:r>
          <w:rPr>
            <w:rFonts w:ascii="Times New Roman" w:hAnsi="Times New Roman" w:cs="Times New Roman"/>
            <w:color w:val="0000FF"/>
            <w:sz w:val="24"/>
            <w:szCs w:val="24"/>
          </w:rPr>
          <w:t>приложении 2</w:t>
        </w:r>
      </w:hyperlink>
      <w:r>
        <w:rPr>
          <w:rFonts w:ascii="Times New Roman" w:hAnsi="Times New Roman" w:cs="Times New Roman"/>
          <w:color w:val="000000"/>
          <w:sz w:val="24"/>
          <w:szCs w:val="24"/>
        </w:rPr>
        <w:t xml:space="preserve"> к Государственной программе, позволит обеспечить выведение до 2020 года из эксплуатации лифтов, отработавших нормативный срок службы, и приведение лифтового оборудования в соответствие с требованиями технического регламента Таможенного союза ТР 011/2011 «Безопасность лифтов».</w:t>
      </w:r>
    </w:p>
    <w:p w:rsidR="00451F09" w:rsidRDefault="00451F09" w:rsidP="00451F09">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2" w:name="CA0_ГСП__1_ГЛ_10_11CN__chapter_10"/>
      <w:bookmarkEnd w:id="12"/>
      <w:r>
        <w:rPr>
          <w:rFonts w:ascii="Times New Roman" w:hAnsi="Times New Roman" w:cs="Times New Roman"/>
          <w:b/>
          <w:caps/>
          <w:color w:val="000000"/>
          <w:sz w:val="24"/>
          <w:szCs w:val="24"/>
        </w:rPr>
        <w:t>ГЛАВА 10</w:t>
      </w:r>
      <w:r>
        <w:rPr>
          <w:rFonts w:ascii="Times New Roman" w:hAnsi="Times New Roman" w:cs="Times New Roman"/>
          <w:b/>
          <w:caps/>
          <w:color w:val="000000"/>
          <w:sz w:val="24"/>
          <w:szCs w:val="24"/>
        </w:rPr>
        <w:br/>
        <w:t>ПОДПРОГРАММА 5 «ЧИСТАЯ ВОДА»</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5 разработана в целях обеспечения населения качественной питьевой водой.</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результате проделанной в 2011–2015 годах работы введены 268 объектов водопроводно-канализационного хозяйства, в том числе 47 водозаборов, 54 станции обезжелезивания воды, а также 19 комплексов канализационных очистных сооружений и достигнуты следующие показатели:</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обеспеченность централизованными системами водоснабжения городского населения – 97,7 процента, сельского населения – 68,9 процента (в том числе населения агрогородков – 80,7 процента), что соответственно на 1,2 и 12,9 процентного пункта выше, чем в 2010 году;</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обеспеченность централизованными и местными системами хозяйственно-бытовой канализации городского населения – 91,9 процента, сельского населения – 37,9 процента, что соответственно на 1,6 и 7,6 процентного пункта выше, чем в 2010 году.</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настоящее время централизованным водоснабжением, вода в котором соответствует питьевому качеству, пользуется 83,7 процента потребителей.</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связи с этим приоритетной задачей подпрограммы 5 является улучшение качества питьевого водоснабжения, а целевым показателем – обеспеченность потребителей водоснабжением питьевого качества.</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Реализацию этой задачи планируется осуществить посредством строительства порядка 500 станций обезжелезивания воды, поэтапного перехода г. Минска на водоснабжение из подземных источников.</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результате реализации подпрограммы 5 к концу 2020 года обеспеченность потребителей водоснабжением питьевого качества должна составить 100 процентов.</w:t>
      </w:r>
    </w:p>
    <w:p w:rsidR="00451F09" w:rsidRDefault="00451F09" w:rsidP="00451F09">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3" w:name="CA0_ГСП__1_ГЛ_11_12CN__chapter_11"/>
      <w:bookmarkEnd w:id="13"/>
      <w:r>
        <w:rPr>
          <w:rFonts w:ascii="Times New Roman" w:hAnsi="Times New Roman" w:cs="Times New Roman"/>
          <w:b/>
          <w:caps/>
          <w:color w:val="000000"/>
          <w:sz w:val="24"/>
          <w:szCs w:val="24"/>
        </w:rPr>
        <w:t>ГЛАВА 11</w:t>
      </w:r>
      <w:r>
        <w:rPr>
          <w:rFonts w:ascii="Times New Roman" w:hAnsi="Times New Roman" w:cs="Times New Roman"/>
          <w:b/>
          <w:caps/>
          <w:color w:val="000000"/>
          <w:sz w:val="24"/>
          <w:szCs w:val="24"/>
        </w:rPr>
        <w:br/>
        <w:t>ПОДПРОГРАММА 6 «ОБРАЩЕНИЕ С КОММУНАЛЬНЫМИ ОТХОДАМИ И ИСПОЛЬЗОВАНИЕ ВТОРИЧНЫХ МАТЕРИАЛЬНЫХ РЕСУРСОВ»</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Функционирование системы обращения с отходами в Республике Беларусь основано на принципе приоритетности использования отходов по отношению к их обезвреживанию или захоронению.</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2009–2015 годах в рамках реализации мероприятий </w:t>
      </w:r>
      <w:hyperlink r:id="rId17" w:anchor="Заг_Утв_1" w:history="1">
        <w:r>
          <w:rPr>
            <w:rFonts w:ascii="Times New Roman" w:hAnsi="Times New Roman" w:cs="Times New Roman"/>
            <w:color w:val="0000FF"/>
            <w:sz w:val="24"/>
            <w:szCs w:val="24"/>
          </w:rPr>
          <w:t>Государственной программы</w:t>
        </w:r>
      </w:hyperlink>
      <w:r>
        <w:rPr>
          <w:rFonts w:ascii="Times New Roman" w:hAnsi="Times New Roman" w:cs="Times New Roman"/>
          <w:color w:val="000000"/>
          <w:sz w:val="24"/>
          <w:szCs w:val="24"/>
        </w:rPr>
        <w:t xml:space="preserve"> сбора (заготовки) и переработки вторичного сырья в Республике Беларусь на 2009–2015 годы, утвержденной Указом Президента Республики Беларусь от 22 июня 2009 г. № 327 «О Государственной программе сбора (заготовки) и переработки вторичного сырья в Республике Беларусь на 2009–2015 годы» (Национальный реестр правовых актов Республики Беларусь, 2009 г., № 157, 1/10799), обеспечено формирование действенной системы обращения с отходами потребления и вторичными материальными ресурсами.</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7 лет уровень извлечения основных видов вторичных материальных ресурсов (далее – ВМР) из состава образующихся твердых коммунальных отходов (далее – ТКО) увеличился более чем в 2 раза – с 7,5 процента в 2008 году до 15,6 процента в 2015 году.</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Значительно возросли объемы сбора (заготовки) вторичного сырья, в том числе:</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отходов бумаги и картона – с 174,9 тыс. тонн в 2008 году до 323 тыс. тонн в 2015 году (в 1,85 раза);</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отходов стекла – с 28 тыс. до 164,3 тыс. тонн (в 5,9 раза);</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изношенных шин – с 13,1 тыс. до 43,2 тыс. тонн (в 3,3 раза);</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отходов пластмасс – с 17,1 тыс. до 52,1 тыс. тонн (в 3 раза).</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2009–2015 годах в республике созданы новые производства по переработке шин, загрязненных отходов пластмасс, сортировке стеклобоя, переработке отработанных масел. Организован сбор от населения отработанных элементов питания (батареек), ртутьсодержащих ламп и вышедшей из эксплуатации бытовой техники, в том числе в объектах розничной торговли.</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Вместе с тем уровень повторного использования ТКО в Республике Беларусь ниже, чем в большинстве стран Европейского союза (от 25 процентов в Польше и Эстонии до 90 процентов в Австрии, Германии и Швейцарии).</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Такой уровень переработки ТКО достигается за счет сочетания различных способов их использования, в том числе:</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раздельного сбора отходов от населения с извлечением основных видов ВМР (макулатура, стекло, пластик, металлы);</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органической части коммунальных отходов (зеленая биомасса, пищевые отходы) для получения компоста;</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отходов в теплоэнергетическом хозяйстве, в том числе добычи «свалочного газа» на полигонах, производства RDF-топлива.</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настоящее время в Республике Беларусь использование ТКО ограничивается в основном только извлечением из их состава ВМР. При этом сектор обращения с ТКО характеризуется отсутствием четкой национальной стратегии («дорожной карты») развития сферы обращения с отходами потребления и ВМР, низким уровнем развития государственно-частного партнерства в этой сфере, несовершенством законодательной базы, недостаточным охватом населения раздельным сбором отходов и низкой его осведомленностью в вопросах обращения с ТКО и ВМР.</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Задача подпрограммы 6 – минимизация объема захоронения ТКО с обеспечением в 2020 году доли их повторного использования не менее 25 процентов от объема образования.</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Целевые показатели подпрограммы 6:</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сбор (заготовка) в 2020 году более 0,8 млн. тонн вторичных материальных ресурсов;</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в 2020 году не менее 25 процентов ТКО от объема их образования.</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Достижение задачи подпрограммы 6 планируется путем реализации следующих мер:</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организационные меры:</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национальной стратегии по обращению с ТКО и ВМР на период до 2035 года, в которой будут определены цели и инвестиционный план развития сферы обращения с отходами и ВМР;</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100-процентного охвата населения раздельным сбором ТКО, в том числе установка контейнеров в сельских населенных пунктах и садоводческих товариществах;</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закрытие мусоропроводов в многоквартирных жилых домах и создание площадок для раздельного сбора ТКО;</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разделение функций по управлению полигонами ТКО и обращению с отходами в городах с численностью населения свыше 100 тыс. человек;</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собственных систем сбора отходов производителями и поставщиками товаров и упаковки в рамках реализации принципа расширенной ответственности производителей;</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сети сбора отработанных масел от населения путем сбора в приемных пунктах, на станциях технического обслуживания, в гаражных кооперативах и других местах;</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государственно-частного партнерства в сфере обращения с ТКО и ВМР в целях расширения емкости рынка ВМР в республике и появления новых конкурентоспособных видов продукции из вторичного сырья;</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информационно-разъяснительной работы с населением в области раздельного сбора ТКО, в том числе путем реализации долгосрочной рекламной кампании по раздельному сбору населением ТКО и использованию ВМР;</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инвестиционные меры:</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производств по сортировке ТКО в административных районах;</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производств по выпуску PRE/RDF-топлива, RDF-топлива из ТКО на базе действующих и планируемых к строительству мусороперерабатывающих организаций;</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мощностей по использованию RDF-топлива при производстве цемента и в коммунальной теплоэнергетике;</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производств по использованию отходов, которые в настоящее время не перерабатываются;</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с учетом эффективности технико-экономических показателей оборудования для получения «свалочного газа» на полигонах ТКО;</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на полигонах захоронения ТКО площадок для компостирования органической части ТКО;</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сети приемных пунктов вторичного сырья, в том числе организация приема ВМР от населения на базе объектов торговли;</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материально-технической базы организаций, осуществляющих сбор (заготовку) ВМР;</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экономические меры:</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установление тарифов на услугу по обращению с ТКО для населения, обеспечивающих полное возмещение экономически обоснованных затрат;</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депозитной (залоговой) системы сбора потребительской тары;</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установление повышающих коэффициентов на захоронение ТКО, в составе которых обнаружены ВМР;</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регулирование цен на ВМР;</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регулирование размеров платы производителей и поставщиков за организацию сбора, обезвреживания и (или) использования отходов товаров и отходов упаковки, а </w:t>
      </w:r>
      <w:r>
        <w:rPr>
          <w:rFonts w:ascii="Times New Roman" w:hAnsi="Times New Roman" w:cs="Times New Roman"/>
          <w:color w:val="000000"/>
          <w:sz w:val="24"/>
          <w:szCs w:val="24"/>
        </w:rPr>
        <w:lastRenderedPageBreak/>
        <w:t>также компенсации юридическим лицам и индивидуальным предпринимателям расходов по сбору на территории республики отходов товаров и отходов упаковки.</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Мероприятия по реализации подпрограммы 6 приведены в </w:t>
      </w:r>
      <w:hyperlink r:id="rId18" w:anchor="Прил_2_Утв_1" w:history="1">
        <w:r>
          <w:rPr>
            <w:rFonts w:ascii="Times New Roman" w:hAnsi="Times New Roman" w:cs="Times New Roman"/>
            <w:color w:val="0000FF"/>
            <w:sz w:val="24"/>
            <w:szCs w:val="24"/>
          </w:rPr>
          <w:t>приложении 2</w:t>
        </w:r>
      </w:hyperlink>
      <w:r>
        <w:rPr>
          <w:rFonts w:ascii="Times New Roman" w:hAnsi="Times New Roman" w:cs="Times New Roman"/>
          <w:color w:val="000000"/>
          <w:sz w:val="24"/>
          <w:szCs w:val="24"/>
        </w:rPr>
        <w:t xml:space="preserve"> к Государственной программе.</w:t>
      </w:r>
    </w:p>
    <w:p w:rsidR="00451F09" w:rsidRDefault="00451F09" w:rsidP="00451F09">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4" w:name="CA0_ГСП__1_ГЛ_12_13CN__chapter_12"/>
      <w:bookmarkEnd w:id="14"/>
      <w:r>
        <w:rPr>
          <w:rFonts w:ascii="Times New Roman" w:hAnsi="Times New Roman" w:cs="Times New Roman"/>
          <w:b/>
          <w:caps/>
          <w:color w:val="000000"/>
          <w:sz w:val="24"/>
          <w:szCs w:val="24"/>
        </w:rPr>
        <w:t>ГЛАВА 12</w:t>
      </w:r>
      <w:r>
        <w:rPr>
          <w:rFonts w:ascii="Times New Roman" w:hAnsi="Times New Roman" w:cs="Times New Roman"/>
          <w:b/>
          <w:caps/>
          <w:color w:val="000000"/>
          <w:sz w:val="24"/>
          <w:szCs w:val="24"/>
        </w:rPr>
        <w:br/>
        <w:t>ПОДПРОГРАММА 7 «РАЗВИТИЕ ЭЛЕКТРОЭНЕРГЕТИКИ И ГАЗИФИКАЦИИ СЕЛА»</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последние годы проводилась целенаправленная государственная политика по развитию агрогородков и сельских населенных пунктов. Принят ряд нормативных правовых актов, в том числе </w:t>
      </w:r>
      <w:hyperlink r:id="rId19" w:anchor="P30500150" w:history="1">
        <w:r>
          <w:rPr>
            <w:rFonts w:ascii="Times New Roman" w:hAnsi="Times New Roman" w:cs="Times New Roman"/>
            <w:color w:val="0000FF"/>
            <w:sz w:val="24"/>
            <w:szCs w:val="24"/>
          </w:rPr>
          <w:t>Указ Президента Республики Беларусь от 25 марта 2005 г. № 150</w:t>
        </w:r>
      </w:hyperlink>
      <w:r>
        <w:rPr>
          <w:rFonts w:ascii="Times New Roman" w:hAnsi="Times New Roman" w:cs="Times New Roman"/>
          <w:color w:val="000000"/>
          <w:sz w:val="24"/>
          <w:szCs w:val="24"/>
        </w:rPr>
        <w:t xml:space="preserve"> «О Государственной программе возрождения и развития села на 2005–2010 годы» (Национальный реестр правовых актов Республики Беларусь, 2005 г., № 52, 1/6339), </w:t>
      </w:r>
      <w:hyperlink r:id="rId20" w:anchor="P31100342" w:history="1">
        <w:r>
          <w:rPr>
            <w:rFonts w:ascii="Times New Roman" w:hAnsi="Times New Roman" w:cs="Times New Roman"/>
            <w:color w:val="0000FF"/>
            <w:sz w:val="24"/>
            <w:szCs w:val="24"/>
          </w:rPr>
          <w:t>Указ Президента Республики Беларусь от 1 августа 2011 г. № 342</w:t>
        </w:r>
      </w:hyperlink>
      <w:r>
        <w:rPr>
          <w:rFonts w:ascii="Times New Roman" w:hAnsi="Times New Roman" w:cs="Times New Roman"/>
          <w:color w:val="000000"/>
          <w:sz w:val="24"/>
          <w:szCs w:val="24"/>
        </w:rPr>
        <w:t xml:space="preserve"> «О Государственной программе устойчивого развития села на 2011–2015 годы» (Национальный реестр правовых актов Республики Беларусь, 2011 г., № 88, 1/12739).</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результате выполнения мероприятий государственных программ в части развития электроэнергетики и газификации за 2005–2015 годы обеспечены строительство и ввод в эксплуатацию 3856,7 км подводящих газопроводов к агрогородкам и сельским населенным пунктам (в том числе в 2005–2010 годы – 2486,3 км и в 2011–2015 годы – 1370,4 км), строительство и реконструкция 22 792,7 км электрических сетей напряжением 0,4–10 кВ (в том числе в 2005–2010 годы – 14 856,8 км и в 2011–2015 годы – 7935,9 км).</w:t>
      </w:r>
      <w:r>
        <w:rPr>
          <w:rFonts w:ascii="Times New Roman" w:hAnsi="Times New Roman" w:cs="Times New Roman"/>
          <w:noProof/>
          <w:color w:val="000000"/>
          <w:sz w:val="24"/>
          <w:szCs w:val="24"/>
          <w:lang w:eastAsia="ru-RU"/>
        </w:rPr>
        <w:drawing>
          <wp:inline distT="0" distB="0" distL="0" distR="0">
            <wp:extent cx="95250" cy="952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Уровень газификации природным газом квартир в сельской местности возрос с 14,7 процента на 1 января 2005 г. до 32,5 процента на 1 января 2016 г. Возможность использования природного газа получили семьи, проживающие в 209 тыс. квартир на селе.</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1 января 2016 г. суммарная протяженность линий электропередачи в сельских населенных пунктах составляет:</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напряжением 0,4 кВ – более 90 000 км, из них более 8000 км не соответствуют современным техническим требованиям по электробезопасности, пропускной способности и надежности;</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напряжением 6–10 кВ – более 100 000 км, из них более 10 000 км не соответствуют современным техническим требованиям по электробезопасности, пропускной способности и надежности.</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учетом растущего уровня благосостояния жителей сельских населенных пунктов, увеличения электропотребления за счет использования электрической энергии для отопления, горячего водоснабжения и пищеприготовления, повышения требований к качеству электрической энергии, увеличения количества социально-бытовых объектов на селе, уплотнения существующей застройки и других факторов необходимо продолжить реализацию мероприятий по реконструкции существующих линий электропередачи напряжением 0,4–10 кВ, не соответствующих современным техническим требованиям по электробезопасности, пропускной способности и надежности.</w:t>
      </w:r>
      <w:r>
        <w:rPr>
          <w:rFonts w:ascii="Times New Roman" w:hAnsi="Times New Roman" w:cs="Times New Roman"/>
          <w:noProof/>
          <w:color w:val="000000"/>
          <w:sz w:val="24"/>
          <w:szCs w:val="24"/>
          <w:lang w:eastAsia="ru-RU"/>
        </w:rPr>
        <w:drawing>
          <wp:inline distT="0" distB="0" distL="0" distR="0">
            <wp:extent cx="95250" cy="952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1 января 2016 г. природным газом газифицировано 948 агрогородков из 1481 (64 процента), все 118 районных центров республики, 113 городов, 88 городских, рабочих и курортных поселков (из 90). Не газифицированы природным газом г.п. Кривичи Мядельского района Минской области, преобразованный в агрогородок в 2008 году, р.п.Татарка Осиповичского района Могилевской области.</w:t>
      </w:r>
      <w:r>
        <w:rPr>
          <w:rFonts w:ascii="Times New Roman" w:hAnsi="Times New Roman" w:cs="Times New Roman"/>
          <w:noProof/>
          <w:color w:val="000000"/>
          <w:sz w:val="24"/>
          <w:szCs w:val="24"/>
          <w:lang w:eastAsia="ru-RU"/>
        </w:rPr>
        <w:drawing>
          <wp:inline distT="0" distB="0" distL="0" distR="0">
            <wp:extent cx="95250" cy="952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Современное состояние газораспределительной системы характеризуется низким уровнем газификации природным газом квартир в сельских населенных пунктах (32,5 процента).</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Организация работы по строительству уличных распределительных газопроводов с газопроводами-вводами к эксплуатируемому жилищному фонду граждан и привлечению средств на строительство данных газопроводов в соответствии с </w:t>
      </w:r>
      <w:hyperlink r:id="rId21" w:anchor="P30600368" w:history="1">
        <w:r>
          <w:rPr>
            <w:rFonts w:ascii="Times New Roman" w:hAnsi="Times New Roman" w:cs="Times New Roman"/>
            <w:color w:val="0000FF"/>
            <w:sz w:val="24"/>
            <w:szCs w:val="24"/>
          </w:rPr>
          <w:t>Указом Президента Республики Беларусь от 2 июня 2006 г. № 368</w:t>
        </w:r>
      </w:hyperlink>
      <w:r>
        <w:rPr>
          <w:rFonts w:ascii="Times New Roman" w:hAnsi="Times New Roman" w:cs="Times New Roman"/>
          <w:color w:val="000000"/>
          <w:sz w:val="24"/>
          <w:szCs w:val="24"/>
        </w:rPr>
        <w:t xml:space="preserve"> «О мерах по регулированию отношений при газификации природным газом эксплуатируемого жилищного фонда граждан» (Национальный реестр правовых актов Республики Беларусь, 2006 г., № 89, 1/7643) возлагается на горисполкомы и райисполкомы.</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сельских населенных пунктах планируются строительство и реконструкция 1992 км электрических сетей напряжением 0,4–10 кВ, доведение уровня газификации природным газом квартир до 36 процентов.</w:t>
      </w:r>
      <w:r>
        <w:rPr>
          <w:rFonts w:ascii="Times New Roman" w:hAnsi="Times New Roman" w:cs="Times New Roman"/>
          <w:noProof/>
          <w:color w:val="000000"/>
          <w:sz w:val="24"/>
          <w:szCs w:val="24"/>
          <w:lang w:eastAsia="ru-RU"/>
        </w:rPr>
        <w:drawing>
          <wp:inline distT="0" distB="0" distL="0" distR="0">
            <wp:extent cx="95250" cy="952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7 нацелена на выполнение приоритетного направления социально-экономического развития республики до 2020 года – сбалансированное региональное развитие, создание новых центров экономического роста в регионах на основе их конкурентных преимуществ.</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Задачами подпрограммы 7 являются:</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доступности и надежности электроснабжения путем развития и модернизации распределительных электрических сетей напряжением 0,4–10 кВ с учетом использования электрической энергии для отопления, горячего водоснабжения и пищеприготовления, в том числе строительство электросетевых объектов для обеспечения электроснабжения котельных организаций, входящих в систему жилищно-коммунального хозяйства;</w:t>
      </w:r>
      <w:r>
        <w:rPr>
          <w:rFonts w:ascii="Times New Roman" w:hAnsi="Times New Roman" w:cs="Times New Roman"/>
          <w:noProof/>
          <w:color w:val="000000"/>
          <w:sz w:val="24"/>
          <w:szCs w:val="24"/>
          <w:lang w:eastAsia="ru-RU"/>
        </w:rPr>
        <w:drawing>
          <wp:inline distT="0" distB="0" distL="0" distR="0">
            <wp:extent cx="95250" cy="952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доступности газоснабжения путем развития объектов газораспределительной системы.</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Целевыми показателями реализации подпрограммы 7 являются:</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протяженность построенных (реконструированных) распределительных электрических сетей напряжением 0,4–10 кВ – 1992 км;</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протяженность построенных подводящих газопроводов к населенным пунктам – 461 км.</w:t>
      </w:r>
      <w:r>
        <w:rPr>
          <w:rFonts w:ascii="Times New Roman" w:hAnsi="Times New Roman" w:cs="Times New Roman"/>
          <w:noProof/>
          <w:color w:val="000000"/>
          <w:sz w:val="24"/>
          <w:szCs w:val="24"/>
          <w:lang w:eastAsia="ru-RU"/>
        </w:rPr>
        <w:drawing>
          <wp:inline distT="0" distB="0" distL="0" distR="0">
            <wp:extent cx="95250" cy="952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достижения планируемого социального эффекта мероприятия по развитию и обеспечению надежной работы электрических сетей и подводящих газопроводов должны быть выполнены своевременно и в полном объеме. Для этого необходимо ритмичное и в полном объеме их финансирование.</w:t>
      </w:r>
    </w:p>
    <w:p w:rsidR="00451F09" w:rsidRDefault="00451F09" w:rsidP="00451F09">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5" w:name="CA0_ГСП__1_ГЛ_13_14CN__chapter_13"/>
      <w:bookmarkEnd w:id="15"/>
      <w:r>
        <w:rPr>
          <w:rFonts w:ascii="Times New Roman" w:hAnsi="Times New Roman" w:cs="Times New Roman"/>
          <w:b/>
          <w:caps/>
          <w:color w:val="000000"/>
          <w:sz w:val="24"/>
          <w:szCs w:val="24"/>
        </w:rPr>
        <w:t>ГЛАВА 13</w:t>
      </w:r>
      <w:r>
        <w:rPr>
          <w:rFonts w:ascii="Times New Roman" w:hAnsi="Times New Roman" w:cs="Times New Roman"/>
          <w:b/>
          <w:caps/>
          <w:color w:val="000000"/>
          <w:sz w:val="24"/>
          <w:szCs w:val="24"/>
        </w:rPr>
        <w:br/>
        <w:t>ПОДПРОГРАММА 8 «КАЧЕСТВО И ДОСТУПНОСТЬ БЫТОВЫХ УСЛУГ»</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Цель реализации подпрограммы 8 – обеспечение населения независимо от места проживания качественными бытовыми услугами по доступным ценам.</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Бытовое обслуживание населения является важным сектором потребительского рынка, участвующим в создании благоприятной среды жизнедеятельности человека.</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Удельный вес бытовых услуг в структуре платных услуг остается достаточно высоким и по итогам 2015 года достиг 13,4 процента (2010 год – 13,9 процента, 2011 год – 15,9 процента, 2012 год – 14,8 процента, 2013 год – 15,3 процента, 2014 год – 18,7 процента).</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республике бытовые услуги оказывают свыше 24 тыс. субъектов хозяйствования, что составляет 6 процентов от общего количества субъектов предпринимательской деятельности. Из общего количества субъектов, оказывающих бытовые услуги, 35 процентов составляют юридические лица, 65 процентов – индивидуальные предприниматели, которые имеют более 22 тыс. объектов. Более 9,4 тыс. субъектов бытового обслуживания не имеют стационарных объектов и используют выездную форму обслуживания. В сельской местности бытовые услуги оказывают 2,6 тыс. субъектов хозяйствования.</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Всего в сфере бытового обслуживания занято 345,5 тыс. человек, или 20,6 процента от общего количества работающих в сфере услуг.</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в сфере бытового обслуживания населения представляет предпринимательскую деятельность по изготовлению по индивидуальным заказам предметов личного потребления, восстановлению утраченных потребительских свойств предметов домашнего обихода и личного пользования, оказанию личных услуг.</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настоящее время сфера бытового обслуживания представлена 117 основными видами услуг (перечень бытовых услуг определен </w:t>
      </w:r>
      <w:hyperlink r:id="rId22" w:anchor="C21401108" w:history="1">
        <w:r>
          <w:rPr>
            <w:rFonts w:ascii="Times New Roman" w:hAnsi="Times New Roman" w:cs="Times New Roman"/>
            <w:color w:val="0000FF"/>
            <w:sz w:val="24"/>
            <w:szCs w:val="24"/>
          </w:rPr>
          <w:t>постановлением Совета Министров Республики Беларусь от 28 ноября 2014 г. № 1108</w:t>
        </w:r>
      </w:hyperlink>
      <w:r>
        <w:rPr>
          <w:rFonts w:ascii="Times New Roman" w:hAnsi="Times New Roman" w:cs="Times New Roman"/>
          <w:color w:val="000000"/>
          <w:sz w:val="24"/>
          <w:szCs w:val="24"/>
        </w:rPr>
        <w:t xml:space="preserve"> «Об утверждении Положения о государственном информационном ресурсе «Реестр бытовых услуг Республики Беларусь» (Национальный правовой Интернет-портал Республики Беларусь, 04.12.2014, 5/39773).</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итогам 2015 года наибольший удельный вес в общем объеме бытовых услуг занимают услуги по ремонту и строительству жилья (39,7 процента), на втором месте – услуги по техническому обслуживанию и ремонту транспортных средств (21,4 процента), далее – услуги парикмахерских (13,2 процента), наименьший удельный вес (до 1 процента) услуг химчистки и крашения (0,9 процента), проката (0,8 процента), прачечных (0,2 процента).</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Основным показателем обеспеченности населения бытовыми услугами является выполнение нормативов государственных социальных стандартов.</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Предусмотренные в сфере бытового обслуживания нормативы государственных социальных стандартов выполняются в целом по республике и областям (г. Минску):</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фактическая обеспеченность рабочими местами по 11 видам бытовых услуг (ремонт швейных изделий, обуви, мебели, бытовых машин и приборов, ремонт и техническое обслуживание бытовой радиоэлектронной аппаратуры, услуги проката, парикмахерских, фотоуслуги, прием заказов в прачечную и химчистку, изготовление ритуальных принадлежностей) на 1 тыс. человек превышает утвержденные нормативы в 2–3 раза;</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фактическая обеспеченность сетью комплексных приемных пунктов (далее – КПП) составила 1 КПП на 1750 человек при нормативе 1 КПП на 1800–2200 человек.</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сферы бытового обслуживания на протяжении последних десятилетий осуществляется планомерно в соответствии с государственными программами развития бытового обслуживания, возрождения и развития села, комплексами мер организационно-экономического и правового характера по развитию и эффективному функционированию сферы бытового обслуживания населения, ежегодно утверждаемыми заместителями Премьер-министра Республики Беларусь.</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2011–2015 годы в рамках реализации Государственной программы устойчивого развития села на 2011–2015 годы:</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приведено в надлежащее состояние 909 объектов бытового обслуживания (из них 628 КПП);</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обновлены производственные мощности организаций путем приобретения нового и модернизации действующего оборудования в 360 организациях;</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приобретено и отремонтировано 438 единиц автотранспорта и тракторов, навесного и прицепного оборудования, запасных частей, деталей и шин для организации выездного обслуживания сельского населения;</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подготовлено 580 работников по рабочим специальностям из числа местных жителей, в том числе 291 – для работы на КПП;</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353 работника службы быта освоили смежные профессии;</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606 работников повысили квалификацию;</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привлечено к осуществлению выездного обслуживания 126 субъектов хозяйствования негосударственной формы собственности;</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заключено 365 новых договоров в рамках развития внутрисистемной и межотраслевой кооперации между районными комбинатами бытового обслуживания </w:t>
      </w:r>
      <w:r>
        <w:rPr>
          <w:rFonts w:ascii="Times New Roman" w:hAnsi="Times New Roman" w:cs="Times New Roman"/>
          <w:color w:val="000000"/>
          <w:sz w:val="24"/>
          <w:szCs w:val="24"/>
        </w:rPr>
        <w:lastRenderedPageBreak/>
        <w:t>(далее – РКБО) и субъектами малого предпринимательства, организациями почтовой связи, потребительской кооперации в части выездного обслуживания.</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реализацию этих мероприятий затрачено более 184,17 млрд. рублей (без учета деноминации официальной денежной единицы Республики Беларусь в соответствии с </w:t>
      </w:r>
      <w:hyperlink r:id="rId23" w:anchor="P31500450" w:history="1">
        <w:r>
          <w:rPr>
            <w:rFonts w:ascii="Times New Roman" w:hAnsi="Times New Roman" w:cs="Times New Roman"/>
            <w:color w:val="0000FF"/>
            <w:sz w:val="24"/>
            <w:szCs w:val="24"/>
          </w:rPr>
          <w:t>Указом Президента Республики Беларусь от 4 ноября 2015 г. № 450</w:t>
        </w:r>
      </w:hyperlink>
      <w:r>
        <w:rPr>
          <w:rFonts w:ascii="Times New Roman" w:hAnsi="Times New Roman" w:cs="Times New Roman"/>
          <w:color w:val="000000"/>
          <w:sz w:val="24"/>
          <w:szCs w:val="24"/>
        </w:rPr>
        <w:t>), в том числе около 93,61 млрд. рублей бюджетных средств, 90,56 млрд. рублей собственных средств организаций бытового обслуживания.</w:t>
      </w:r>
      <w:r>
        <w:rPr>
          <w:rFonts w:ascii="Times New Roman" w:hAnsi="Times New Roman" w:cs="Times New Roman"/>
          <w:noProof/>
          <w:color w:val="000000"/>
          <w:sz w:val="24"/>
          <w:szCs w:val="24"/>
          <w:lang w:eastAsia="ru-RU"/>
        </w:rPr>
        <w:drawing>
          <wp:inline distT="0" distB="0" distL="0" distR="0">
            <wp:extent cx="95250" cy="952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конце 2014 года в сфере бытового обслуживания создана информационная система – государственный информационный ресурс «Реестр бытовых услуг Республики Беларусь». Впервые появилась возможность иметь полную информацию об исполнителях бытовых услуг, объектах бытового обслуживания.</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Несмотря на положительные тенденции в сфере бытового обслуживания населения, остается нерешенным ряд вопросов.</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наиболее значимым проблемам отрасли относятся доступность услуг, прежде всего для населения, проживающего в сельской местности, неравномерное размещение сети объектов бытового обслуживания населения в пределах территориальных единиц, разный уровень бытового обслуживания городского и сельского населения, недостаточная инвестиционная привлекательность отрасли, невысокий уровень технической оснащенности организаций, недостаточный уровень сформированности предпринимательской среды, особенно в сельской местности.</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городах проблема доступности бытовых услуг, как правило, заключается в нерациональном размещении объектов бытового обслуживания, что требует корректировки генеральных планов развития городов.</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Отдельной проблемой является оказание гарантированных государством видов бытовых услуг в сельской местности, которые в силу их низкой рентабельности остаются малопривлекательными для частного бизнеса. В настоящее время эту государственную функцию выполняют 93 предприятия коммунальной формы собственности, а также с долей коммунальной собственности в уставных фондах более 50 процентов – РКБО, имеющие сеть КПП, включающую 1009 пунктов. Функционирование КПП требует государственной поддержки, так как их деятельность сопряжена с низкими доходами и большими затратами. Это существенно отражается на финансово-экономическом состоянии РКБО. Так, в 2015 году убыток от реализации товаров, работ, услуг и продукции составил 17,7 млрд. рублей (без учета деноминации официальной денежной единицы Республики Беларусь в соответствии с </w:t>
      </w:r>
      <w:hyperlink r:id="rId24" w:anchor="P31500450" w:history="1">
        <w:r>
          <w:rPr>
            <w:rFonts w:ascii="Times New Roman" w:hAnsi="Times New Roman" w:cs="Times New Roman"/>
            <w:color w:val="0000FF"/>
            <w:sz w:val="24"/>
            <w:szCs w:val="24"/>
          </w:rPr>
          <w:t>Указом Президента Республики Беларусь от 4 ноября 2015 г. № 450</w:t>
        </w:r>
      </w:hyperlink>
      <w:r>
        <w:rPr>
          <w:rFonts w:ascii="Times New Roman" w:hAnsi="Times New Roman" w:cs="Times New Roman"/>
          <w:color w:val="000000"/>
          <w:sz w:val="24"/>
          <w:szCs w:val="24"/>
        </w:rPr>
        <w:t>). Чистый убыток имели 8 РКБО против 4 РКБО в 2014 году. Для минимизации убытков РКБО сокращают сеть КПП: с 2011 года по настоящее время количество КПП сократилось на 524 (на 1 января 2012 г. количество КПП составляло 1756, на 1 января 2016 г. – 1232 КПП).</w:t>
      </w:r>
      <w:r>
        <w:rPr>
          <w:rFonts w:ascii="Times New Roman" w:hAnsi="Times New Roman" w:cs="Times New Roman"/>
          <w:noProof/>
          <w:color w:val="000000"/>
          <w:sz w:val="24"/>
          <w:szCs w:val="24"/>
          <w:lang w:eastAsia="ru-RU"/>
        </w:rPr>
        <w:drawing>
          <wp:inline distT="0" distB="0" distL="0" distR="0">
            <wp:extent cx="95250" cy="952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Низкая доходность обусловлена малочисленностью проживающего в некоторых поселках сельского населения, его возрастным составом и платежеспособностью, разной удаленностью поселков друг от друга.</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повышения эффективности функционирования сферы бытового обслуживания предстоит продолжить работу по следующим направлениям:</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наращивание объема бытовых услуг за счет сохранения эффективно функционирующих объектов бытового обслуживания, развития новых видов услуг и форм бытового обслуживания, повышающих качество жизни населения, на основе привлечения инвестиций, частного капитала, развития высокодоходных видов услуг, а также развития необходимой инфраструктуры в сельской местности;</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расширение участия малого и среднего бизнеса в сфере оказания бытовых услуг, в том числе за счет передачи в безвозмездное пользование имущества, находящегося в государственной собственности;</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формирование разветвленной сети объектов бытового обслуживания за счет их размещения на площадях объектов потребительского рынка при осуществлении их строительства или реконструкции, в районах массовой жилой застройки, развития объектов бытового обслуживания в пределах шаговой доступности, сохранения количества и профиля действующих предприятий службы быта;</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коэффициента использования производственных мощностей (здания, сооружения, оборудование), в том числе за счет вовлечения в хозяйственный оборот неэффективно используемых;</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переоснащение организаций бытового обслуживания за счет:</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обновления производственных мощностей для создания новых производств и организации высокодоходных видов бытовых услуг (Брестская область в течение 2016–2020 годов – 34 организации, Витебская – 31, Гомельская – 16, Гродненская – 19, Минская – 15, Могилевская область – 3 организации);</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приобретения и ремонта автотранспорта и тракторов, навесного оборудования, запасных частей (Витебская область в течение 2016–2020 годов – 14 организаций, Гомельская – 2, Гродненская – 6, Минская – 6, Могилевская область – 2 организации).</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обеспечения населения качественными бытовыми услугами по доступным ценам потребуется решение следующих задач:</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сбалансированного спроса и предложения бытовых услуг;</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содействие повышению качества бытовых услуг и их разнообразию.</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Достижение поставленных задач возможно при выполнении следующих целевых показателей:</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рост объемов бытовых услуг в сопоставимых ценах;</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прирост объектов бытового обслуживания в районных центрах и сельской местности.</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поставленных задач будет обеспечено путем реализации мероприятий в соответствии с </w:t>
      </w:r>
      <w:hyperlink r:id="rId25" w:anchor="Прил_2_Утв_1" w:history="1">
        <w:r>
          <w:rPr>
            <w:rFonts w:ascii="Times New Roman" w:hAnsi="Times New Roman" w:cs="Times New Roman"/>
            <w:color w:val="0000FF"/>
            <w:sz w:val="24"/>
            <w:szCs w:val="24"/>
          </w:rPr>
          <w:t>приложением 2</w:t>
        </w:r>
      </w:hyperlink>
      <w:r>
        <w:rPr>
          <w:rFonts w:ascii="Times New Roman" w:hAnsi="Times New Roman" w:cs="Times New Roman"/>
          <w:color w:val="000000"/>
          <w:sz w:val="24"/>
          <w:szCs w:val="24"/>
        </w:rPr>
        <w:t xml:space="preserve"> к Государственной программе.</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2930"/>
      </w:tblGrid>
      <w:tr w:rsidR="00451F09" w:rsidTr="006B1383">
        <w:tc>
          <w:tcPr>
            <w:tcW w:w="3400" w:type="pct"/>
            <w:tcBorders>
              <w:top w:val="nil"/>
              <w:left w:val="nil"/>
              <w:bottom w:val="nil"/>
              <w:right w:val="nil"/>
            </w:tcBorders>
          </w:tcPr>
          <w:p w:rsidR="00451F09" w:rsidRDefault="00451F09" w:rsidP="006B1383">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451F09" w:rsidRDefault="00451F09" w:rsidP="006B1383">
            <w:pPr>
              <w:autoSpaceDE w:val="0"/>
              <w:autoSpaceDN w:val="0"/>
              <w:adjustRightInd w:val="0"/>
              <w:spacing w:after="30" w:line="240" w:lineRule="auto"/>
              <w:rPr>
                <w:rFonts w:ascii="Times New Roman" w:hAnsi="Times New Roman" w:cs="Times New Roman"/>
                <w:color w:val="000000"/>
                <w:sz w:val="24"/>
                <w:szCs w:val="24"/>
              </w:rPr>
            </w:pPr>
            <w:bookmarkStart w:id="16" w:name="CA0_ГСП__1_ПРЛ_1_1CN__прил_1_утв_1"/>
            <w:bookmarkEnd w:id="16"/>
            <w:r>
              <w:rPr>
                <w:rFonts w:ascii="Times New Roman" w:hAnsi="Times New Roman" w:cs="Times New Roman"/>
                <w:color w:val="000000"/>
                <w:sz w:val="24"/>
                <w:szCs w:val="24"/>
              </w:rPr>
              <w:t>Приложение 1</w:t>
            </w:r>
          </w:p>
          <w:p w:rsidR="00451F09" w:rsidRDefault="00451F09" w:rsidP="006B138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Государственной программе</w:t>
            </w:r>
            <w:r>
              <w:rPr>
                <w:rFonts w:ascii="Times New Roman" w:hAnsi="Times New Roman" w:cs="Times New Roman"/>
                <w:color w:val="000000"/>
                <w:sz w:val="24"/>
                <w:szCs w:val="24"/>
              </w:rPr>
              <w:br/>
              <w:t xml:space="preserve">«Комфортное жилье </w:t>
            </w:r>
            <w:r>
              <w:rPr>
                <w:rFonts w:ascii="Times New Roman" w:hAnsi="Times New Roman" w:cs="Times New Roman"/>
                <w:color w:val="000000"/>
                <w:sz w:val="24"/>
                <w:szCs w:val="24"/>
              </w:rPr>
              <w:br/>
              <w:t xml:space="preserve">и благоприятная среда» </w:t>
            </w:r>
            <w:r>
              <w:rPr>
                <w:rFonts w:ascii="Times New Roman" w:hAnsi="Times New Roman" w:cs="Times New Roman"/>
                <w:color w:val="000000"/>
                <w:sz w:val="24"/>
                <w:szCs w:val="24"/>
              </w:rPr>
              <w:br/>
              <w:t xml:space="preserve">на 2016–2020 годы </w:t>
            </w:r>
          </w:p>
        </w:tc>
      </w:tr>
    </w:tbl>
    <w:p w:rsidR="00451F09" w:rsidRDefault="00451F09" w:rsidP="00451F09">
      <w:pPr>
        <w:autoSpaceDE w:val="0"/>
        <w:autoSpaceDN w:val="0"/>
        <w:adjustRightInd w:val="0"/>
        <w:spacing w:before="240" w:after="240" w:line="240" w:lineRule="auto"/>
        <w:rPr>
          <w:rFonts w:ascii="Times New Roman" w:hAnsi="Times New Roman" w:cs="Times New Roman"/>
          <w:b/>
          <w:color w:val="000000"/>
          <w:sz w:val="24"/>
          <w:szCs w:val="24"/>
        </w:rPr>
      </w:pPr>
      <w:bookmarkStart w:id="17" w:name="CN__заг_прил_1_утв_1"/>
      <w:bookmarkEnd w:id="17"/>
      <w:r>
        <w:rPr>
          <w:rFonts w:ascii="Times New Roman" w:hAnsi="Times New Roman" w:cs="Times New Roman"/>
          <w:b/>
          <w:color w:val="000000"/>
          <w:sz w:val="24"/>
          <w:szCs w:val="24"/>
        </w:rPr>
        <w:t>Сводный целевой показатель Государственной программы «Комфортное жилье и благоприятная среда» на 2016–2020 годы и целевые показатели подпрограмм</w:t>
      </w:r>
    </w:p>
    <w:tbl>
      <w:tblPr>
        <w:tblW w:w="5000" w:type="pct"/>
        <w:tblInd w:w="75" w:type="dxa"/>
        <w:tblLayout w:type="fixed"/>
        <w:tblCellMar>
          <w:left w:w="0" w:type="dxa"/>
          <w:right w:w="0" w:type="dxa"/>
        </w:tblCellMar>
        <w:tblLook w:val="0000" w:firstRow="0" w:lastRow="0" w:firstColumn="0" w:lastColumn="0" w:noHBand="0" w:noVBand="0"/>
      </w:tblPr>
      <w:tblGrid>
        <w:gridCol w:w="4958"/>
        <w:gridCol w:w="936"/>
        <w:gridCol w:w="655"/>
        <w:gridCol w:w="561"/>
        <w:gridCol w:w="468"/>
        <w:gridCol w:w="561"/>
        <w:gridCol w:w="561"/>
        <w:gridCol w:w="655"/>
      </w:tblGrid>
      <w:tr w:rsidR="00451F09" w:rsidTr="006B1383">
        <w:trPr>
          <w:trHeight w:val="240"/>
        </w:trPr>
        <w:tc>
          <w:tcPr>
            <w:tcW w:w="2650" w:type="pct"/>
            <w:vMerge w:val="restart"/>
            <w:tcBorders>
              <w:top w:val="single" w:sz="6" w:space="0" w:color="000000"/>
              <w:left w:val="nil"/>
              <w:bottom w:val="single" w:sz="6" w:space="0" w:color="000000"/>
              <w:right w:val="single" w:sz="6" w:space="0" w:color="000000"/>
            </w:tcBorders>
            <w:vAlign w:val="center"/>
          </w:tcPr>
          <w:p w:rsidR="00451F09" w:rsidRDefault="00451F09" w:rsidP="006B138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показателей. Заказчики</w:t>
            </w: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451F09" w:rsidRDefault="00451F09" w:rsidP="006B138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Единицы измерения</w:t>
            </w:r>
          </w:p>
        </w:tc>
        <w:tc>
          <w:tcPr>
            <w:tcW w:w="1800" w:type="pct"/>
            <w:gridSpan w:val="6"/>
            <w:tcBorders>
              <w:top w:val="single" w:sz="6" w:space="0" w:color="000000"/>
              <w:left w:val="single" w:sz="6" w:space="0" w:color="000000"/>
              <w:bottom w:val="single" w:sz="6" w:space="0" w:color="000000"/>
              <w:right w:val="nil"/>
            </w:tcBorders>
            <w:vAlign w:val="center"/>
          </w:tcPr>
          <w:p w:rsidR="00451F09" w:rsidRDefault="00451F09" w:rsidP="006B138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Значения показателей</w:t>
            </w:r>
          </w:p>
        </w:tc>
      </w:tr>
      <w:tr w:rsidR="00451F09" w:rsidTr="006B1383">
        <w:tblPrEx>
          <w:tblCellSpacing w:w="-8" w:type="nil"/>
        </w:tblPrEx>
        <w:trPr>
          <w:trHeight w:val="240"/>
          <w:tblCellSpacing w:w="-8" w:type="nil"/>
        </w:trPr>
        <w:tc>
          <w:tcPr>
            <w:tcW w:w="11880" w:type="dxa"/>
            <w:vMerge/>
            <w:tcBorders>
              <w:top w:val="single" w:sz="6" w:space="0" w:color="000000"/>
              <w:left w:val="nil"/>
              <w:bottom w:val="single" w:sz="6" w:space="0" w:color="000000"/>
              <w:right w:val="single" w:sz="6" w:space="0" w:color="000000"/>
            </w:tcBorders>
            <w:vAlign w:val="center"/>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250" w:type="dxa"/>
            <w:vMerge/>
            <w:tcBorders>
              <w:top w:val="single" w:sz="6" w:space="0" w:color="000000"/>
              <w:left w:val="single" w:sz="6" w:space="0" w:color="000000"/>
              <w:bottom w:val="single" w:sz="6" w:space="0" w:color="000000"/>
              <w:right w:val="single" w:sz="6" w:space="0" w:color="000000"/>
            </w:tcBorders>
            <w:vAlign w:val="center"/>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451F09" w:rsidRDefault="00451F09" w:rsidP="006B138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450" w:type="pct"/>
            <w:gridSpan w:val="5"/>
            <w:tcBorders>
              <w:top w:val="single" w:sz="6" w:space="0" w:color="000000"/>
              <w:left w:val="single" w:sz="6" w:space="0" w:color="000000"/>
              <w:bottom w:val="single" w:sz="6" w:space="0" w:color="000000"/>
              <w:right w:val="nil"/>
            </w:tcBorders>
            <w:vAlign w:val="center"/>
          </w:tcPr>
          <w:p w:rsidR="00451F09" w:rsidRDefault="00451F09" w:rsidP="006B138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 по годам</w:t>
            </w:r>
          </w:p>
        </w:tc>
      </w:tr>
      <w:tr w:rsidR="00451F09" w:rsidTr="006B1383">
        <w:tblPrEx>
          <w:tblCellSpacing w:w="-8" w:type="nil"/>
        </w:tblPrEx>
        <w:trPr>
          <w:trHeight w:val="240"/>
          <w:tblCellSpacing w:w="-8" w:type="nil"/>
        </w:trPr>
        <w:tc>
          <w:tcPr>
            <w:tcW w:w="11880" w:type="dxa"/>
            <w:vMerge/>
            <w:tcBorders>
              <w:top w:val="single" w:sz="6" w:space="0" w:color="000000"/>
              <w:left w:val="nil"/>
              <w:bottom w:val="single" w:sz="6" w:space="0" w:color="000000"/>
              <w:right w:val="single" w:sz="6" w:space="0" w:color="000000"/>
            </w:tcBorders>
            <w:vAlign w:val="center"/>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250" w:type="dxa"/>
            <w:vMerge/>
            <w:tcBorders>
              <w:top w:val="single" w:sz="6" w:space="0" w:color="000000"/>
              <w:left w:val="single" w:sz="6" w:space="0" w:color="000000"/>
              <w:bottom w:val="single" w:sz="6" w:space="0" w:color="000000"/>
              <w:right w:val="single" w:sz="6" w:space="0" w:color="000000"/>
            </w:tcBorders>
            <w:vAlign w:val="center"/>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590" w:type="dxa"/>
            <w:vMerge/>
            <w:tcBorders>
              <w:top w:val="single" w:sz="6" w:space="0" w:color="000000"/>
              <w:left w:val="single" w:sz="6" w:space="0" w:color="000000"/>
              <w:bottom w:val="single" w:sz="6" w:space="0" w:color="000000"/>
              <w:right w:val="single" w:sz="6" w:space="0" w:color="000000"/>
            </w:tcBorders>
            <w:vAlign w:val="center"/>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451F09" w:rsidRDefault="00451F09" w:rsidP="006B138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250" w:type="pct"/>
            <w:tcBorders>
              <w:top w:val="single" w:sz="6" w:space="0" w:color="000000"/>
              <w:left w:val="single" w:sz="6" w:space="0" w:color="000000"/>
              <w:bottom w:val="single" w:sz="6" w:space="0" w:color="000000"/>
              <w:right w:val="single" w:sz="6" w:space="0" w:color="000000"/>
            </w:tcBorders>
            <w:vAlign w:val="center"/>
          </w:tcPr>
          <w:p w:rsidR="00451F09" w:rsidRDefault="00451F09" w:rsidP="006B138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300" w:type="pct"/>
            <w:tcBorders>
              <w:top w:val="single" w:sz="6" w:space="0" w:color="000000"/>
              <w:left w:val="single" w:sz="6" w:space="0" w:color="000000"/>
              <w:bottom w:val="single" w:sz="6" w:space="0" w:color="000000"/>
              <w:right w:val="single" w:sz="6" w:space="0" w:color="000000"/>
            </w:tcBorders>
            <w:vAlign w:val="center"/>
          </w:tcPr>
          <w:p w:rsidR="00451F09" w:rsidRDefault="00451F09" w:rsidP="006B138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300" w:type="pct"/>
            <w:tcBorders>
              <w:top w:val="single" w:sz="6" w:space="0" w:color="000000"/>
              <w:left w:val="single" w:sz="6" w:space="0" w:color="000000"/>
              <w:bottom w:val="single" w:sz="6" w:space="0" w:color="000000"/>
              <w:right w:val="single" w:sz="6" w:space="0" w:color="000000"/>
            </w:tcBorders>
            <w:vAlign w:val="center"/>
          </w:tcPr>
          <w:p w:rsidR="00451F09" w:rsidRDefault="00451F09" w:rsidP="006B138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250" w:type="pct"/>
            <w:tcBorders>
              <w:top w:val="single" w:sz="6" w:space="0" w:color="000000"/>
              <w:left w:val="single" w:sz="6" w:space="0" w:color="000000"/>
              <w:bottom w:val="single" w:sz="6" w:space="0" w:color="000000"/>
              <w:right w:val="nil"/>
            </w:tcBorders>
            <w:vAlign w:val="center"/>
          </w:tcPr>
          <w:p w:rsidR="00451F09" w:rsidRDefault="00451F09" w:rsidP="006B138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r>
      <w:tr w:rsidR="00451F09" w:rsidTr="006B1383">
        <w:tblPrEx>
          <w:tblCellSpacing w:w="-8" w:type="nil"/>
        </w:tblPrEx>
        <w:trPr>
          <w:trHeight w:val="240"/>
          <w:tblCellSpacing w:w="-8" w:type="nil"/>
        </w:trPr>
        <w:tc>
          <w:tcPr>
            <w:tcW w:w="5000" w:type="pct"/>
            <w:gridSpan w:val="8"/>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Сводный целевой показатель</w:t>
            </w:r>
          </w:p>
        </w:tc>
      </w:tr>
      <w:tr w:rsidR="00451F09" w:rsidTr="006B1383">
        <w:tblPrEx>
          <w:tblCellSpacing w:w="-8" w:type="nil"/>
        </w:tblPrEx>
        <w:trPr>
          <w:trHeight w:val="240"/>
          <w:tblCellSpacing w:w="-8" w:type="nil"/>
        </w:trPr>
        <w:tc>
          <w:tcPr>
            <w:tcW w:w="5000" w:type="pct"/>
            <w:gridSpan w:val="8"/>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программа «Комфортное жилье и благоприятная среда» на 2016–2020 годы</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Снижение затрат на оказание жилищно-коммунальных услуг (далее – ЖКУ) населению в сопоставимых условиях к предыдущему году:</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процентов</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Витебский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451F09" w:rsidTr="006B1383">
        <w:tblPrEx>
          <w:tblCellSpacing w:w="-8" w:type="nil"/>
        </w:tblPrEx>
        <w:trPr>
          <w:trHeight w:val="240"/>
          <w:tblCellSpacing w:w="-8" w:type="nil"/>
        </w:trPr>
        <w:tc>
          <w:tcPr>
            <w:tcW w:w="5000" w:type="pct"/>
            <w:gridSpan w:val="8"/>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Целевые показатели</w:t>
            </w:r>
          </w:p>
        </w:tc>
      </w:tr>
      <w:tr w:rsidR="00451F09" w:rsidTr="006B1383">
        <w:tblPrEx>
          <w:tblCellSpacing w:w="-8" w:type="nil"/>
        </w:tblPrEx>
        <w:trPr>
          <w:trHeight w:val="240"/>
          <w:tblCellSpacing w:w="-8" w:type="nil"/>
        </w:trPr>
        <w:tc>
          <w:tcPr>
            <w:tcW w:w="5000" w:type="pct"/>
            <w:gridSpan w:val="8"/>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1 «Обеспечение качества и доступности услуг»</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Уменьшение претензий на качество оказываемых ЖКУ к предыдущему году:</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процентов</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451F09" w:rsidRDefault="00451F09" w:rsidP="00451F09">
      <w:pPr>
        <w:widowControl w:val="0"/>
        <w:autoSpaceDE w:val="0"/>
        <w:autoSpaceDN w:val="0"/>
        <w:adjustRightInd w:val="0"/>
        <w:spacing w:after="0" w:line="240" w:lineRule="auto"/>
        <w:ind w:left="75"/>
        <w:rPr>
          <w:rFonts w:ascii="Times New Roman" w:hAnsi="Times New Roman" w:cs="Times New Roman"/>
          <w:b/>
          <w:color w:val="000000"/>
          <w:sz w:val="24"/>
          <w:szCs w:val="24"/>
        </w:rPr>
      </w:pPr>
      <w:r>
        <w:rPr>
          <w:rFonts w:ascii="Times New Roman" w:hAnsi="Times New Roman" w:cs="Times New Roman"/>
          <w:b/>
          <w:noProof/>
          <w:color w:val="000000"/>
          <w:sz w:val="24"/>
          <w:szCs w:val="24"/>
          <w:lang w:eastAsia="ru-RU"/>
        </w:rPr>
        <w:drawing>
          <wp:inline distT="0" distB="0" distL="0" distR="0">
            <wp:extent cx="95250" cy="952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widowControl w:val="0"/>
        <w:autoSpaceDE w:val="0"/>
        <w:autoSpaceDN w:val="0"/>
        <w:adjustRightInd w:val="0"/>
        <w:spacing w:after="0" w:line="240" w:lineRule="auto"/>
        <w:ind w:left="7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75" w:type="dxa"/>
        <w:tblLayout w:type="fixed"/>
        <w:tblCellMar>
          <w:left w:w="0" w:type="dxa"/>
          <w:right w:w="0" w:type="dxa"/>
        </w:tblCellMar>
        <w:tblLook w:val="0000" w:firstRow="0" w:lastRow="0" w:firstColumn="0" w:lastColumn="0" w:noHBand="0" w:noVBand="0"/>
      </w:tblPr>
      <w:tblGrid>
        <w:gridCol w:w="4958"/>
        <w:gridCol w:w="936"/>
        <w:gridCol w:w="655"/>
        <w:gridCol w:w="561"/>
        <w:gridCol w:w="468"/>
        <w:gridCol w:w="561"/>
        <w:gridCol w:w="561"/>
        <w:gridCol w:w="655"/>
      </w:tblGrid>
      <w:tr w:rsidR="00451F09" w:rsidTr="006B1383">
        <w:trPr>
          <w:trHeight w:val="240"/>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Норматив замены сетей водоснабжения со сверхнормативными сроками эксплуатации: </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процентов</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Брестский облисполком </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Витебский облисполком </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Гомельский облисполком </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Гродненский облисполком </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Минский облисполком </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Могилевский облисполком </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Минский горисполком </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451F09" w:rsidTr="006B1383">
        <w:tblPrEx>
          <w:tblCellSpacing w:w="-8" w:type="nil"/>
        </w:tblPrEx>
        <w:trPr>
          <w:trHeight w:val="240"/>
          <w:tblCellSpacing w:w="-8" w:type="nil"/>
        </w:trPr>
        <w:tc>
          <w:tcPr>
            <w:tcW w:w="5000" w:type="pct"/>
            <w:gridSpan w:val="8"/>
            <w:tcBorders>
              <w:top w:val="nil"/>
              <w:left w:val="nil"/>
              <w:bottom w:val="nil"/>
              <w:right w:val="nil"/>
            </w:tcBorders>
          </w:tcPr>
          <w:p w:rsidR="00451F09" w:rsidRDefault="00451F09" w:rsidP="006B1383">
            <w:pPr>
              <w:autoSpaceDE w:val="0"/>
              <w:autoSpaceDN w:val="0"/>
              <w:adjustRightInd w:val="0"/>
              <w:spacing w:before="120" w:after="0" w:line="240" w:lineRule="auto"/>
              <w:ind w:left="1140"/>
              <w:jc w:val="both"/>
              <w:rPr>
                <w:rFonts w:ascii="Times New Roman" w:hAnsi="Times New Roman" w:cs="Times New Roman"/>
                <w:color w:val="808080"/>
                <w:sz w:val="24"/>
                <w:szCs w:val="24"/>
                <w:lang w:val="x-none"/>
              </w:rPr>
            </w:pPr>
            <w:r>
              <w:rPr>
                <w:rFonts w:ascii="Times New Roman" w:hAnsi="Times New Roman" w:cs="Times New Roman"/>
                <w:noProof/>
                <w:color w:val="808080"/>
                <w:sz w:val="24"/>
                <w:szCs w:val="24"/>
                <w:lang w:eastAsia="ru-RU"/>
              </w:rPr>
              <w:drawing>
                <wp:inline distT="0" distB="0" distL="0" distR="0">
                  <wp:extent cx="95250" cy="952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Норматив замены сетей водоотведения (канализации) со сверхнормативными сроками эксплуатации: </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процентов</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Брестский облисполком </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Витебский облисполком </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Гомельский облисполком </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Гродненский облисполком </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Минский облисполком </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Могилевский облисполком </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Минский горисполком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451F09" w:rsidTr="006B1383">
        <w:tblPrEx>
          <w:tblCellSpacing w:w="-8" w:type="nil"/>
        </w:tblPrEx>
        <w:trPr>
          <w:trHeight w:val="240"/>
          <w:tblCellSpacing w:w="-8" w:type="nil"/>
        </w:trPr>
        <w:tc>
          <w:tcPr>
            <w:tcW w:w="5000" w:type="pct"/>
            <w:gridSpan w:val="8"/>
            <w:tcBorders>
              <w:top w:val="nil"/>
              <w:left w:val="nil"/>
              <w:bottom w:val="nil"/>
              <w:right w:val="nil"/>
            </w:tcBorders>
          </w:tcPr>
          <w:p w:rsidR="00451F09" w:rsidRDefault="00451F09" w:rsidP="006B1383">
            <w:pPr>
              <w:autoSpaceDE w:val="0"/>
              <w:autoSpaceDN w:val="0"/>
              <w:adjustRightInd w:val="0"/>
              <w:spacing w:before="120" w:after="0" w:line="240" w:lineRule="auto"/>
              <w:ind w:left="1140"/>
              <w:jc w:val="both"/>
              <w:rPr>
                <w:rFonts w:ascii="Times New Roman" w:hAnsi="Times New Roman" w:cs="Times New Roman"/>
                <w:color w:val="808080"/>
                <w:sz w:val="24"/>
                <w:szCs w:val="24"/>
                <w:lang w:val="x-none"/>
              </w:rPr>
            </w:pPr>
            <w:r>
              <w:rPr>
                <w:rFonts w:ascii="Times New Roman" w:hAnsi="Times New Roman" w:cs="Times New Roman"/>
                <w:noProof/>
                <w:color w:val="808080"/>
                <w:sz w:val="24"/>
                <w:szCs w:val="24"/>
                <w:lang w:eastAsia="ru-RU"/>
              </w:rPr>
              <w:drawing>
                <wp:inline distT="0" distB="0" distL="0" distR="0">
                  <wp:extent cx="95250" cy="952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Собираемость платежей за ЖКУ, оказанные физическим и юридическим лицам: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процентов</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Снижение затрат на оказание ЖКУ населению в сопоставимых условиях к предыдущему году:</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процентов</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451F09" w:rsidTr="006B1383">
        <w:tblPrEx>
          <w:tblCellSpacing w:w="-8" w:type="nil"/>
        </w:tblPrEx>
        <w:trPr>
          <w:trHeight w:val="240"/>
          <w:tblCellSpacing w:w="-8" w:type="nil"/>
        </w:trPr>
        <w:tc>
          <w:tcPr>
            <w:tcW w:w="5000" w:type="pct"/>
            <w:gridSpan w:val="8"/>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2 «Модернизация и повышение эффективности теплоснабжения»</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Норматив замены тепловых сетей:</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процентов</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Потери тепловой энергии собственного производства организаций жилищно-коммунального хозяйства:</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процентов</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Минский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Доля местных видов топливно-энергетических ресурсов в котельно-печном топливе:</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процентов</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34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34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34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41,8</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34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45,6</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34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30,6</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34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54,9</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451F09" w:rsidRDefault="00451F09" w:rsidP="00451F09">
      <w:pPr>
        <w:widowControl w:val="0"/>
        <w:autoSpaceDE w:val="0"/>
        <w:autoSpaceDN w:val="0"/>
        <w:adjustRightInd w:val="0"/>
        <w:spacing w:after="0" w:line="240" w:lineRule="auto"/>
        <w:ind w:left="75"/>
        <w:rPr>
          <w:rFonts w:ascii="Times New Roman" w:hAnsi="Times New Roman" w:cs="Times New Roman"/>
          <w:color w:val="808080"/>
          <w:sz w:val="24"/>
          <w:szCs w:val="24"/>
          <w:lang w:val="x-none"/>
        </w:rPr>
      </w:pPr>
      <w:r>
        <w:rPr>
          <w:rFonts w:ascii="Times New Roman" w:hAnsi="Times New Roman" w:cs="Times New Roman"/>
          <w:noProof/>
          <w:color w:val="808080"/>
          <w:sz w:val="24"/>
          <w:szCs w:val="24"/>
          <w:lang w:eastAsia="ru-RU"/>
        </w:rPr>
        <w:drawing>
          <wp:inline distT="0" distB="0" distL="0" distR="0">
            <wp:extent cx="95250" cy="952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widowControl w:val="0"/>
        <w:autoSpaceDE w:val="0"/>
        <w:autoSpaceDN w:val="0"/>
        <w:adjustRightInd w:val="0"/>
        <w:spacing w:after="0" w:line="240" w:lineRule="auto"/>
        <w:ind w:left="7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75" w:type="dxa"/>
        <w:tblLayout w:type="fixed"/>
        <w:tblCellMar>
          <w:left w:w="0" w:type="dxa"/>
          <w:right w:w="0" w:type="dxa"/>
        </w:tblCellMar>
        <w:tblLook w:val="0000" w:firstRow="0" w:lastRow="0" w:firstColumn="0" w:lastColumn="0" w:noHBand="0" w:noVBand="0"/>
      </w:tblPr>
      <w:tblGrid>
        <w:gridCol w:w="4958"/>
        <w:gridCol w:w="936"/>
        <w:gridCol w:w="655"/>
        <w:gridCol w:w="561"/>
        <w:gridCol w:w="468"/>
        <w:gridCol w:w="561"/>
        <w:gridCol w:w="561"/>
        <w:gridCol w:w="655"/>
      </w:tblGrid>
      <w:tr w:rsidR="00451F09" w:rsidTr="006B1383">
        <w:trPr>
          <w:trHeight w:val="240"/>
        </w:trPr>
        <w:tc>
          <w:tcPr>
            <w:tcW w:w="5000" w:type="pct"/>
            <w:gridSpan w:val="8"/>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3 «Ремонт жилищного фонда»</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Ввод общей площади жилых домов после капитального ремонта:</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тыс. кв. метров</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1 405,0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280,0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310,0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345,0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2 015,0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320,0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360,0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440,0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495,0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2 000,0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440,0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495,0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1 460,0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230,0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260,0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290,0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320,0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360,0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1 650,0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260,0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330,0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360,0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405,0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1 660,0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260,0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330,0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410,0</w:t>
            </w:r>
          </w:p>
        </w:tc>
      </w:tr>
      <w:tr w:rsidR="00451F09" w:rsidTr="006B1383">
        <w:tblPrEx>
          <w:tblCellSpacing w:w="-8" w:type="nil"/>
        </w:tblPrEx>
        <w:trPr>
          <w:trHeight w:val="240"/>
          <w:tblCellSpacing w:w="-8" w:type="nil"/>
        </w:trPr>
        <w:tc>
          <w:tcPr>
            <w:tcW w:w="26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5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4 410,0</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695,0</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785,0</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875,0</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965,0</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1 090,0</w:t>
            </w:r>
          </w:p>
        </w:tc>
      </w:tr>
      <w:tr w:rsidR="00451F09" w:rsidTr="006B1383">
        <w:tblPrEx>
          <w:tblCellSpacing w:w="-8" w:type="nil"/>
        </w:tblPrEx>
        <w:trPr>
          <w:trHeight w:val="240"/>
          <w:tblCellSpacing w:w="-8" w:type="nil"/>
        </w:trPr>
        <w:tc>
          <w:tcPr>
            <w:tcW w:w="26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Всего по подпрограмме 3</w:t>
            </w:r>
          </w:p>
        </w:tc>
        <w:tc>
          <w:tcPr>
            <w:tcW w:w="5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14 600,0</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2 300,0</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2 600,0</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2 900,0</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3 200,0</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3 600,0</w:t>
            </w:r>
          </w:p>
        </w:tc>
      </w:tr>
      <w:tr w:rsidR="00451F09" w:rsidTr="006B1383">
        <w:tblPrEx>
          <w:tblCellSpacing w:w="-8" w:type="nil"/>
        </w:tblPrEx>
        <w:trPr>
          <w:trHeight w:val="240"/>
          <w:tblCellSpacing w:w="-8" w:type="nil"/>
        </w:trPr>
        <w:tc>
          <w:tcPr>
            <w:tcW w:w="5000" w:type="pct"/>
            <w:gridSpan w:val="8"/>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4 «Безопасный лифт»</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9. Замена и модернизация в жилых домах лифтов, отработавших нормативные сроки эксплуатации: </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единиц</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Брестский облисполком </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753</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143</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267</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Витебский облисполком </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1 407</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273</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449</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325</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Гомельский облисполком </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1 310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246</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Гродненский облисполком </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117</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Минский облисполком </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843</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173</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Могилевский облисполком </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1 567</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313</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482</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365</w:t>
            </w:r>
          </w:p>
        </w:tc>
      </w:tr>
      <w:tr w:rsidR="00451F09" w:rsidTr="006B1383">
        <w:tblPrEx>
          <w:tblCellSpacing w:w="-8" w:type="nil"/>
        </w:tblPrEx>
        <w:trPr>
          <w:trHeight w:val="240"/>
          <w:tblCellSpacing w:w="-8" w:type="nil"/>
        </w:trPr>
        <w:tc>
          <w:tcPr>
            <w:tcW w:w="26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Минский горисполком </w:t>
            </w:r>
          </w:p>
        </w:tc>
        <w:tc>
          <w:tcPr>
            <w:tcW w:w="5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7 173</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155</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1 631</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1 197</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2 095</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2 095</w:t>
            </w:r>
          </w:p>
        </w:tc>
      </w:tr>
      <w:tr w:rsidR="00451F09" w:rsidTr="006B1383">
        <w:tblPrEx>
          <w:tblCellSpacing w:w="-8" w:type="nil"/>
        </w:tblPrEx>
        <w:trPr>
          <w:trHeight w:val="240"/>
          <w:tblCellSpacing w:w="-8" w:type="nil"/>
        </w:trPr>
        <w:tc>
          <w:tcPr>
            <w:tcW w:w="26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Всего по подпрограмме 4</w:t>
            </w:r>
          </w:p>
        </w:tc>
        <w:tc>
          <w:tcPr>
            <w:tcW w:w="5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13 686</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410</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2 896</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3 380</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3 500</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3 500</w:t>
            </w:r>
          </w:p>
        </w:tc>
      </w:tr>
    </w:tbl>
    <w:p w:rsidR="00451F09" w:rsidRDefault="00451F09" w:rsidP="00451F09">
      <w:pPr>
        <w:widowControl w:val="0"/>
        <w:autoSpaceDE w:val="0"/>
        <w:autoSpaceDN w:val="0"/>
        <w:adjustRightInd w:val="0"/>
        <w:spacing w:after="0" w:line="240" w:lineRule="auto"/>
        <w:ind w:left="75"/>
        <w:rPr>
          <w:rFonts w:ascii="Times New Roman" w:hAnsi="Times New Roman" w:cs="Times New Roman"/>
          <w:color w:val="808080"/>
          <w:sz w:val="24"/>
          <w:szCs w:val="24"/>
          <w:lang w:val="x-none"/>
        </w:rPr>
      </w:pPr>
      <w:r>
        <w:rPr>
          <w:rFonts w:ascii="Times New Roman" w:hAnsi="Times New Roman" w:cs="Times New Roman"/>
          <w:noProof/>
          <w:color w:val="808080"/>
          <w:sz w:val="24"/>
          <w:szCs w:val="24"/>
          <w:lang w:eastAsia="ru-RU"/>
        </w:rPr>
        <w:drawing>
          <wp:inline distT="0" distB="0" distL="0" distR="0">
            <wp:extent cx="95250" cy="952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widowControl w:val="0"/>
        <w:autoSpaceDE w:val="0"/>
        <w:autoSpaceDN w:val="0"/>
        <w:adjustRightInd w:val="0"/>
        <w:spacing w:after="0" w:line="240" w:lineRule="auto"/>
        <w:ind w:left="7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75" w:type="dxa"/>
        <w:tblLayout w:type="fixed"/>
        <w:tblCellMar>
          <w:left w:w="0" w:type="dxa"/>
          <w:right w:w="0" w:type="dxa"/>
        </w:tblCellMar>
        <w:tblLook w:val="0000" w:firstRow="0" w:lastRow="0" w:firstColumn="0" w:lastColumn="0" w:noHBand="0" w:noVBand="0"/>
      </w:tblPr>
      <w:tblGrid>
        <w:gridCol w:w="4958"/>
        <w:gridCol w:w="936"/>
        <w:gridCol w:w="655"/>
        <w:gridCol w:w="561"/>
        <w:gridCol w:w="468"/>
        <w:gridCol w:w="561"/>
        <w:gridCol w:w="561"/>
        <w:gridCol w:w="655"/>
      </w:tblGrid>
      <w:tr w:rsidR="00451F09" w:rsidTr="006B1383">
        <w:trPr>
          <w:trHeight w:val="240"/>
        </w:trPr>
        <w:tc>
          <w:tcPr>
            <w:tcW w:w="5000" w:type="pct"/>
            <w:gridSpan w:val="8"/>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5 «Чистая вода»</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 Обеспеченность потребителей водоснабжением питьевого качества:</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процентов</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34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88,2</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89,6</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92,8</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96,3</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34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84,4</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86,3</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94,8</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34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74,4</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77,6</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90,6</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95,4</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34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84,7</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86,6</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90,8</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95,2</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34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89,2</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34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83,8</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85,9</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90,2</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bl>
    <w:p w:rsidR="00451F09" w:rsidRDefault="00451F09" w:rsidP="00451F09">
      <w:pPr>
        <w:widowControl w:val="0"/>
        <w:autoSpaceDE w:val="0"/>
        <w:autoSpaceDN w:val="0"/>
        <w:adjustRightInd w:val="0"/>
        <w:spacing w:after="0" w:line="240" w:lineRule="auto"/>
        <w:ind w:left="75"/>
        <w:rPr>
          <w:rFonts w:ascii="Times New Roman" w:hAnsi="Times New Roman" w:cs="Times New Roman"/>
          <w:color w:val="808080"/>
          <w:sz w:val="24"/>
          <w:szCs w:val="24"/>
          <w:lang w:val="x-none"/>
        </w:rPr>
      </w:pPr>
      <w:r>
        <w:rPr>
          <w:rFonts w:ascii="Times New Roman" w:hAnsi="Times New Roman" w:cs="Times New Roman"/>
          <w:noProof/>
          <w:color w:val="808080"/>
          <w:sz w:val="24"/>
          <w:szCs w:val="24"/>
          <w:lang w:eastAsia="ru-RU"/>
        </w:rPr>
        <w:drawing>
          <wp:inline distT="0" distB="0" distL="0" distR="0">
            <wp:extent cx="95250" cy="952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widowControl w:val="0"/>
        <w:autoSpaceDE w:val="0"/>
        <w:autoSpaceDN w:val="0"/>
        <w:adjustRightInd w:val="0"/>
        <w:spacing w:after="0" w:line="240" w:lineRule="auto"/>
        <w:ind w:left="7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75" w:type="dxa"/>
        <w:tblLayout w:type="fixed"/>
        <w:tblCellMar>
          <w:left w:w="0" w:type="dxa"/>
          <w:right w:w="0" w:type="dxa"/>
        </w:tblCellMar>
        <w:tblLook w:val="0000" w:firstRow="0" w:lastRow="0" w:firstColumn="0" w:lastColumn="0" w:noHBand="0" w:noVBand="0"/>
      </w:tblPr>
      <w:tblGrid>
        <w:gridCol w:w="4958"/>
        <w:gridCol w:w="936"/>
        <w:gridCol w:w="655"/>
        <w:gridCol w:w="561"/>
        <w:gridCol w:w="468"/>
        <w:gridCol w:w="561"/>
        <w:gridCol w:w="561"/>
        <w:gridCol w:w="655"/>
      </w:tblGrid>
      <w:tr w:rsidR="00451F09" w:rsidTr="006B1383">
        <w:trPr>
          <w:trHeight w:val="240"/>
        </w:trPr>
        <w:tc>
          <w:tcPr>
            <w:tcW w:w="5000" w:type="pct"/>
            <w:gridSpan w:val="8"/>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6 «Обращение с коммунальными отходами и использование вторичных материальных ресурсов»</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 Сбор (заготовка) вторичных материальных ресурсов:</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тыс. тонн</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отходов бумаги и картона:</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233,0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46,8</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47,1</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47,4</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47,7</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218,2</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38,6</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44,4</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44,7</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45,1</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45,4</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262,5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49,2</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52,8</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53,1</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53,9</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184,8</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32,8</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37,6</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37,9</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38,1</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38,4</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193,8</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36,9</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38,8</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39,1</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39,4</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39,6</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41,1</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41,4</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41,6</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41,9</w:t>
            </w:r>
          </w:p>
        </w:tc>
      </w:tr>
      <w:tr w:rsidR="00451F09" w:rsidTr="006B1383">
        <w:tblPrEx>
          <w:tblCellSpacing w:w="-8" w:type="nil"/>
        </w:tblPrEx>
        <w:trPr>
          <w:trHeight w:val="240"/>
          <w:tblCellSpacing w:w="-8" w:type="nil"/>
        </w:trPr>
        <w:tc>
          <w:tcPr>
            <w:tcW w:w="26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5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548,9</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105,5</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107,6</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109,7</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111,9</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114,2</w:t>
            </w:r>
          </w:p>
        </w:tc>
      </w:tr>
      <w:tr w:rsidR="00451F09" w:rsidTr="006B1383">
        <w:tblPrEx>
          <w:tblCellSpacing w:w="-8" w:type="nil"/>
        </w:tblPrEx>
        <w:trPr>
          <w:trHeight w:val="240"/>
          <w:tblCellSpacing w:w="-8" w:type="nil"/>
        </w:trPr>
        <w:tc>
          <w:tcPr>
            <w:tcW w:w="26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5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1 846,2</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346,0</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369,1</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373,0</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377,0</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381,1</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отходов стекла:</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157,6</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25,8</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32,2</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32,7</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33,2</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33,7</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135,5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21,7</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27,8</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28,2</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28,7</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29,1</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163,9</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28,7</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34,1</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34,6</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Гродненский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121,9</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21,9</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24,4</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24,8</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25,2</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25,6</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159,0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25,3</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32,6</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33,2</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33,7</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34,2</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123,5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21,9</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24,8</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25,2</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25,6</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26,0</w:t>
            </w:r>
          </w:p>
        </w:tc>
      </w:tr>
      <w:tr w:rsidR="00451F09" w:rsidTr="006B1383">
        <w:tblPrEx>
          <w:tblCellSpacing w:w="-8" w:type="nil"/>
        </w:tblPrEx>
        <w:trPr>
          <w:trHeight w:val="240"/>
          <w:tblCellSpacing w:w="-8" w:type="nil"/>
        </w:trPr>
        <w:tc>
          <w:tcPr>
            <w:tcW w:w="26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5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223,7</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39,7</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44,9</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45,6</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46,4</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47,1</w:t>
            </w:r>
          </w:p>
        </w:tc>
      </w:tr>
      <w:tr w:rsidR="00451F09" w:rsidTr="006B1383">
        <w:tblPrEx>
          <w:tblCellSpacing w:w="-8" w:type="nil"/>
        </w:tblPrEx>
        <w:trPr>
          <w:trHeight w:val="240"/>
          <w:tblCellSpacing w:w="-8" w:type="nil"/>
        </w:trPr>
        <w:tc>
          <w:tcPr>
            <w:tcW w:w="26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5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1 085,1</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185,0</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219,7</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223,2</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226,9</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230,3</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отходов бытовой техники:</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10,7</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r>
      <w:tr w:rsidR="00451F09" w:rsidTr="006B1383">
        <w:tblPrEx>
          <w:tblCellSpacing w:w="-8" w:type="nil"/>
        </w:tblPrEx>
        <w:trPr>
          <w:trHeight w:val="240"/>
          <w:tblCellSpacing w:w="-8" w:type="nil"/>
        </w:trPr>
        <w:tc>
          <w:tcPr>
            <w:tcW w:w="26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5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21,4</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r>
      <w:tr w:rsidR="00451F09" w:rsidTr="006B1383">
        <w:tblPrEx>
          <w:tblCellSpacing w:w="-8" w:type="nil"/>
        </w:tblPrEx>
        <w:trPr>
          <w:trHeight w:val="240"/>
          <w:tblCellSpacing w:w="-8" w:type="nil"/>
        </w:trPr>
        <w:tc>
          <w:tcPr>
            <w:tcW w:w="26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5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80,9</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15,9</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24,9</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изношенных шин:</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32,9</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32,4</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48,9</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451F09" w:rsidTr="006B1383">
        <w:tblPrEx>
          <w:tblCellSpacing w:w="-8" w:type="nil"/>
        </w:tblPrEx>
        <w:trPr>
          <w:trHeight w:val="240"/>
          <w:tblCellSpacing w:w="-8" w:type="nil"/>
        </w:trPr>
        <w:tc>
          <w:tcPr>
            <w:tcW w:w="26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5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33,4</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r>
      <w:tr w:rsidR="00451F09" w:rsidTr="006B1383">
        <w:tblPrEx>
          <w:tblCellSpacing w:w="-8" w:type="nil"/>
        </w:tblPrEx>
        <w:trPr>
          <w:trHeight w:val="240"/>
          <w:tblCellSpacing w:w="-8" w:type="nil"/>
        </w:trPr>
        <w:tc>
          <w:tcPr>
            <w:tcW w:w="26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5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249,6</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45,0</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47,6</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52,3</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54,7</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полимерных отходов:</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64,9</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13,3</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13,6</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14,3</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56,3</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11,8</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12,3</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69,9</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13,4</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13,6</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14,3</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14,6</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48,9</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10,6</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65,1</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13,8</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14,1</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14,5</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r>
      <w:tr w:rsidR="00451F09" w:rsidTr="006B1383">
        <w:tblPrEx>
          <w:tblCellSpacing w:w="-8" w:type="nil"/>
        </w:tblPrEx>
        <w:trPr>
          <w:trHeight w:val="240"/>
          <w:tblCellSpacing w:w="-8" w:type="nil"/>
        </w:trPr>
        <w:tc>
          <w:tcPr>
            <w:tcW w:w="26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5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91,0</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18,6</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19,0</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19,5</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19,9</w:t>
            </w:r>
          </w:p>
        </w:tc>
      </w:tr>
      <w:tr w:rsidR="00451F09" w:rsidTr="006B1383">
        <w:tblPrEx>
          <w:tblCellSpacing w:w="-8" w:type="nil"/>
        </w:tblPrEx>
        <w:trPr>
          <w:trHeight w:val="240"/>
          <w:tblCellSpacing w:w="-8" w:type="nil"/>
        </w:trPr>
        <w:tc>
          <w:tcPr>
            <w:tcW w:w="26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5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447,6</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90,9</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93,0</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95,3</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97,4</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отработанных масел:</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Гомельский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10,4</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451F09" w:rsidTr="006B1383">
        <w:tblPrEx>
          <w:tblCellSpacing w:w="-8" w:type="nil"/>
        </w:tblPrEx>
        <w:trPr>
          <w:trHeight w:val="240"/>
          <w:tblCellSpacing w:w="-8" w:type="nil"/>
        </w:trPr>
        <w:tc>
          <w:tcPr>
            <w:tcW w:w="26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5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14,3</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r>
      <w:tr w:rsidR="00451F09" w:rsidTr="006B1383">
        <w:tblPrEx>
          <w:tblCellSpacing w:w="-8" w:type="nil"/>
        </w:tblPrEx>
        <w:trPr>
          <w:trHeight w:val="240"/>
          <w:tblCellSpacing w:w="-8" w:type="nil"/>
        </w:trPr>
        <w:tc>
          <w:tcPr>
            <w:tcW w:w="2650" w:type="pct"/>
            <w:tcBorders>
              <w:top w:val="single" w:sz="6" w:space="0" w:color="000000"/>
              <w:left w:val="nil"/>
              <w:bottom w:val="single" w:sz="6" w:space="0" w:color="000000"/>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500" w:type="pct"/>
            <w:tcBorders>
              <w:top w:val="single" w:sz="6" w:space="0" w:color="000000"/>
              <w:left w:val="nil"/>
              <w:bottom w:val="single" w:sz="6" w:space="0" w:color="000000"/>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nil"/>
              <w:bottom w:val="single" w:sz="6" w:space="0" w:color="000000"/>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69,7</w:t>
            </w:r>
          </w:p>
        </w:tc>
        <w:tc>
          <w:tcPr>
            <w:tcW w:w="300" w:type="pct"/>
            <w:tcBorders>
              <w:top w:val="single" w:sz="6" w:space="0" w:color="000000"/>
              <w:left w:val="nil"/>
              <w:bottom w:val="single" w:sz="6" w:space="0" w:color="000000"/>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250" w:type="pct"/>
            <w:tcBorders>
              <w:top w:val="single" w:sz="6" w:space="0" w:color="000000"/>
              <w:left w:val="nil"/>
              <w:bottom w:val="single" w:sz="6" w:space="0" w:color="000000"/>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12,3</w:t>
            </w:r>
          </w:p>
        </w:tc>
        <w:tc>
          <w:tcPr>
            <w:tcW w:w="300" w:type="pct"/>
            <w:tcBorders>
              <w:top w:val="single" w:sz="6" w:space="0" w:color="000000"/>
              <w:left w:val="nil"/>
              <w:bottom w:val="single" w:sz="6" w:space="0" w:color="000000"/>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15,3</w:t>
            </w:r>
          </w:p>
        </w:tc>
        <w:tc>
          <w:tcPr>
            <w:tcW w:w="300" w:type="pct"/>
            <w:tcBorders>
              <w:top w:val="single" w:sz="6" w:space="0" w:color="000000"/>
              <w:left w:val="nil"/>
              <w:bottom w:val="single" w:sz="6" w:space="0" w:color="000000"/>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17,1</w:t>
            </w:r>
          </w:p>
        </w:tc>
        <w:tc>
          <w:tcPr>
            <w:tcW w:w="250" w:type="pct"/>
            <w:tcBorders>
              <w:top w:val="single" w:sz="6" w:space="0" w:color="000000"/>
              <w:left w:val="nil"/>
              <w:bottom w:val="single" w:sz="6" w:space="0" w:color="000000"/>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w:t>
            </w:r>
          </w:p>
        </w:tc>
      </w:tr>
      <w:tr w:rsidR="00451F09" w:rsidTr="006B1383">
        <w:tblPrEx>
          <w:tblCellSpacing w:w="-8" w:type="nil"/>
        </w:tblPrEx>
        <w:trPr>
          <w:trHeight w:val="240"/>
          <w:tblCellSpacing w:w="-8" w:type="nil"/>
        </w:trPr>
        <w:tc>
          <w:tcPr>
            <w:tcW w:w="26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Всего по подпрограмме 6</w:t>
            </w:r>
          </w:p>
        </w:tc>
        <w:tc>
          <w:tcPr>
            <w:tcW w:w="5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3 779,1</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662,0</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751,7</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770,4</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788,6</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806,4</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511,4</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87,8</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102,3</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104,8</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107,1</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109,4</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462,0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76,9</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93,1</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95,2</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97,4</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99,4</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551,7</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109,2</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111,9</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114,5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116,9</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404,3</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68,8</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80,7</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82,9</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84,9</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471,0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79,1</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94,3</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96,9</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101,5</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446,0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88,7</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90,4</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92,1</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93,8</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932,7</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169,2</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183,4</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188,3</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193,4</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198,4</w:t>
            </w:r>
          </w:p>
        </w:tc>
      </w:tr>
      <w:tr w:rsidR="00451F09" w:rsidTr="006B1383">
        <w:tblPrEx>
          <w:tblCellSpacing w:w="-8" w:type="nil"/>
        </w:tblPrEx>
        <w:trPr>
          <w:trHeight w:val="240"/>
          <w:tblCellSpacing w:w="-8" w:type="nil"/>
        </w:trPr>
        <w:tc>
          <w:tcPr>
            <w:tcW w:w="5000" w:type="pct"/>
            <w:gridSpan w:val="8"/>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7 «Развитие электроэнергетики и газификации села»</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 Протяженность построенных (реконструированных) распределительных электрических сетей напряжением 0,4–10 кВ – Минэнерго</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километров</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1 992,0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498,0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498,0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498,0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498,0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 Протяженность построенных подводящих газопроводов к населенным пунктам – Минэнерго</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километров</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461,0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127,0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127,0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127,0</w:t>
            </w:r>
          </w:p>
        </w:tc>
      </w:tr>
    </w:tbl>
    <w:p w:rsidR="00451F09" w:rsidRDefault="00451F09" w:rsidP="00451F09">
      <w:pPr>
        <w:widowControl w:val="0"/>
        <w:autoSpaceDE w:val="0"/>
        <w:autoSpaceDN w:val="0"/>
        <w:adjustRightInd w:val="0"/>
        <w:spacing w:after="0" w:line="240" w:lineRule="auto"/>
        <w:ind w:left="75"/>
        <w:rPr>
          <w:rFonts w:ascii="Times New Roman" w:hAnsi="Times New Roman" w:cs="Times New Roman"/>
          <w:color w:val="808080"/>
          <w:sz w:val="24"/>
          <w:szCs w:val="24"/>
          <w:lang w:val="x-none"/>
        </w:rPr>
      </w:pPr>
      <w:r>
        <w:rPr>
          <w:rFonts w:ascii="Times New Roman" w:hAnsi="Times New Roman" w:cs="Times New Roman"/>
          <w:noProof/>
          <w:color w:val="808080"/>
          <w:sz w:val="24"/>
          <w:szCs w:val="24"/>
          <w:lang w:eastAsia="ru-RU"/>
        </w:rPr>
        <w:drawing>
          <wp:inline distT="0" distB="0" distL="0" distR="0">
            <wp:extent cx="95250" cy="95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widowControl w:val="0"/>
        <w:autoSpaceDE w:val="0"/>
        <w:autoSpaceDN w:val="0"/>
        <w:adjustRightInd w:val="0"/>
        <w:spacing w:after="0" w:line="240" w:lineRule="auto"/>
        <w:ind w:left="7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75" w:type="dxa"/>
        <w:tblLayout w:type="fixed"/>
        <w:tblCellMar>
          <w:left w:w="0" w:type="dxa"/>
          <w:right w:w="0" w:type="dxa"/>
        </w:tblCellMar>
        <w:tblLook w:val="0000" w:firstRow="0" w:lastRow="0" w:firstColumn="0" w:lastColumn="0" w:noHBand="0" w:noVBand="0"/>
      </w:tblPr>
      <w:tblGrid>
        <w:gridCol w:w="4958"/>
        <w:gridCol w:w="936"/>
        <w:gridCol w:w="655"/>
        <w:gridCol w:w="561"/>
        <w:gridCol w:w="468"/>
        <w:gridCol w:w="561"/>
        <w:gridCol w:w="561"/>
        <w:gridCol w:w="655"/>
      </w:tblGrid>
      <w:tr w:rsidR="00451F09" w:rsidTr="006B1383">
        <w:trPr>
          <w:trHeight w:val="240"/>
        </w:trPr>
        <w:tc>
          <w:tcPr>
            <w:tcW w:w="5000" w:type="pct"/>
            <w:gridSpan w:val="8"/>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8 «Качество и доступность бытовых услуг»</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 Темпы роста объемов оказания бытовых услуг к предыдущему году в сопоставимых ценах:</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процентов</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100,7</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101,7</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102,2</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102,8</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103,5</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101,6</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103,1</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103,4</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100,4</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101,7</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102,2</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103,5</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100,7</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101,7</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102,2</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103,1</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103,4</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Минский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101,8</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103,2</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100,4</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102,8</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103,4</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Прирост объектов бытового обслуживания в районных центрах и сельской местности: </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единиц</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451F09" w:rsidTr="006B1383">
        <w:tblPrEx>
          <w:tblCellSpacing w:w="-8" w:type="nil"/>
        </w:tblPrEx>
        <w:trPr>
          <w:trHeight w:val="240"/>
          <w:tblCellSpacing w:w="-8" w:type="nil"/>
        </w:trPr>
        <w:tc>
          <w:tcPr>
            <w:tcW w:w="265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5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451F09" w:rsidTr="006B1383">
        <w:tblPrEx>
          <w:tblCellSpacing w:w="-8" w:type="nil"/>
        </w:tblPrEx>
        <w:trPr>
          <w:trHeight w:val="240"/>
          <w:tblCellSpacing w:w="-8" w:type="nil"/>
        </w:trPr>
        <w:tc>
          <w:tcPr>
            <w:tcW w:w="26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5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451F09" w:rsidTr="006B1383">
        <w:tblPrEx>
          <w:tblCellSpacing w:w="-8" w:type="nil"/>
        </w:tblPrEx>
        <w:trPr>
          <w:trHeight w:val="240"/>
          <w:tblCellSpacing w:w="-8" w:type="nil"/>
        </w:trPr>
        <w:tc>
          <w:tcPr>
            <w:tcW w:w="26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5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137</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r>
    </w:tbl>
    <w:p w:rsidR="00451F09" w:rsidRDefault="00451F09" w:rsidP="00451F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559"/>
        <w:gridCol w:w="1796"/>
      </w:tblGrid>
      <w:tr w:rsidR="00451F09" w:rsidTr="006B1383">
        <w:trPr>
          <w:trHeight w:val="240"/>
        </w:trPr>
        <w:tc>
          <w:tcPr>
            <w:tcW w:w="4000" w:type="pct"/>
            <w:tcBorders>
              <w:top w:val="nil"/>
              <w:left w:val="nil"/>
              <w:bottom w:val="nil"/>
              <w:right w:val="nil"/>
            </w:tcBorders>
          </w:tcPr>
          <w:p w:rsidR="00451F09" w:rsidRDefault="00451F09" w:rsidP="006B1383">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nil"/>
              <w:left w:val="nil"/>
              <w:bottom w:val="nil"/>
              <w:right w:val="nil"/>
            </w:tcBorders>
          </w:tcPr>
          <w:p w:rsidR="00451F09" w:rsidRDefault="00451F09" w:rsidP="006B1383">
            <w:pPr>
              <w:autoSpaceDE w:val="0"/>
              <w:autoSpaceDN w:val="0"/>
              <w:adjustRightInd w:val="0"/>
              <w:spacing w:after="30" w:line="240" w:lineRule="auto"/>
              <w:rPr>
                <w:rFonts w:ascii="Times New Roman" w:hAnsi="Times New Roman" w:cs="Times New Roman"/>
                <w:color w:val="000000"/>
                <w:sz w:val="24"/>
                <w:szCs w:val="24"/>
              </w:rPr>
            </w:pPr>
            <w:bookmarkStart w:id="18" w:name="CA0_ГСП__1_ПРЛ_2_2CN__прил_2_утв_1"/>
            <w:bookmarkEnd w:id="18"/>
            <w:r>
              <w:rPr>
                <w:rFonts w:ascii="Times New Roman" w:hAnsi="Times New Roman" w:cs="Times New Roman"/>
                <w:color w:val="000000"/>
                <w:sz w:val="24"/>
                <w:szCs w:val="24"/>
              </w:rPr>
              <w:t>Приложение 2</w:t>
            </w:r>
          </w:p>
          <w:p w:rsidR="00451F09" w:rsidRDefault="00451F09" w:rsidP="006B138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Государственной программе </w:t>
            </w:r>
            <w:r>
              <w:rPr>
                <w:rFonts w:ascii="Times New Roman" w:hAnsi="Times New Roman" w:cs="Times New Roman"/>
                <w:color w:val="000000"/>
                <w:sz w:val="24"/>
                <w:szCs w:val="24"/>
              </w:rPr>
              <w:br/>
              <w:t xml:space="preserve">«Комфортное жилье </w:t>
            </w:r>
            <w:r>
              <w:rPr>
                <w:rFonts w:ascii="Times New Roman" w:hAnsi="Times New Roman" w:cs="Times New Roman"/>
                <w:color w:val="000000"/>
                <w:sz w:val="24"/>
                <w:szCs w:val="24"/>
              </w:rPr>
              <w:br/>
              <w:t xml:space="preserve">и благоприятная среда» </w:t>
            </w:r>
            <w:r>
              <w:rPr>
                <w:rFonts w:ascii="Times New Roman" w:hAnsi="Times New Roman" w:cs="Times New Roman"/>
                <w:color w:val="000000"/>
                <w:sz w:val="24"/>
                <w:szCs w:val="24"/>
              </w:rPr>
              <w:br/>
              <w:t xml:space="preserve">на 2016–2020 годы </w:t>
            </w:r>
            <w:r>
              <w:rPr>
                <w:rFonts w:ascii="Times New Roman" w:hAnsi="Times New Roman" w:cs="Times New Roman"/>
                <w:color w:val="000000"/>
                <w:sz w:val="24"/>
                <w:szCs w:val="24"/>
              </w:rPr>
              <w:br/>
              <w:t xml:space="preserve">(в редакции постановления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21.12.2018 № 927) </w:t>
            </w:r>
          </w:p>
        </w:tc>
      </w:tr>
    </w:tbl>
    <w:p w:rsidR="00451F09" w:rsidRDefault="00451F09" w:rsidP="00451F09">
      <w:pPr>
        <w:autoSpaceDE w:val="0"/>
        <w:autoSpaceDN w:val="0"/>
        <w:adjustRightInd w:val="0"/>
        <w:spacing w:before="240" w:after="240" w:line="240" w:lineRule="auto"/>
        <w:rPr>
          <w:rFonts w:ascii="Times New Roman" w:hAnsi="Times New Roman" w:cs="Times New Roman"/>
          <w:b/>
          <w:color w:val="000000"/>
          <w:sz w:val="24"/>
          <w:szCs w:val="24"/>
        </w:rPr>
      </w:pPr>
      <w:bookmarkStart w:id="19" w:name="CN__заг_прил_2_утв_1"/>
      <w:bookmarkEnd w:id="19"/>
      <w:r>
        <w:rPr>
          <w:rFonts w:ascii="Times New Roman" w:hAnsi="Times New Roman" w:cs="Times New Roman"/>
          <w:b/>
          <w:color w:val="000000"/>
          <w:sz w:val="24"/>
          <w:szCs w:val="24"/>
        </w:rPr>
        <w:t>Мероприятия Государственной программы «Комфортное жилье и благоприятная среда» на 2016–2020 годы</w:t>
      </w:r>
    </w:p>
    <w:tbl>
      <w:tblPr>
        <w:tblW w:w="5000" w:type="pct"/>
        <w:tblLayout w:type="fixed"/>
        <w:tblCellMar>
          <w:left w:w="0" w:type="dxa"/>
          <w:right w:w="0" w:type="dxa"/>
        </w:tblCellMar>
        <w:tblLook w:val="0000" w:firstRow="0" w:lastRow="0" w:firstColumn="0" w:lastColumn="0" w:noHBand="0" w:noVBand="0"/>
      </w:tblPr>
      <w:tblGrid>
        <w:gridCol w:w="1871"/>
        <w:gridCol w:w="561"/>
        <w:gridCol w:w="1310"/>
        <w:gridCol w:w="842"/>
        <w:gridCol w:w="842"/>
        <w:gridCol w:w="842"/>
        <w:gridCol w:w="842"/>
        <w:gridCol w:w="842"/>
        <w:gridCol w:w="1403"/>
      </w:tblGrid>
      <w:tr w:rsidR="00451F09" w:rsidTr="006B1383">
        <w:trPr>
          <w:trHeight w:val="240"/>
        </w:trPr>
        <w:tc>
          <w:tcPr>
            <w:tcW w:w="1000" w:type="pct"/>
            <w:vMerge w:val="restart"/>
            <w:tcBorders>
              <w:top w:val="single" w:sz="6" w:space="0" w:color="000000"/>
              <w:left w:val="nil"/>
              <w:bottom w:val="single" w:sz="6" w:space="0" w:color="000000"/>
              <w:right w:val="single" w:sz="6" w:space="0" w:color="000000"/>
            </w:tcBorders>
            <w:vAlign w:val="center"/>
          </w:tcPr>
          <w:p w:rsidR="00451F09" w:rsidRDefault="00451F09" w:rsidP="006B138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мероприятий. Заказчики</w:t>
            </w:r>
          </w:p>
        </w:tc>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451F09" w:rsidRDefault="00451F09" w:rsidP="006B138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Сроки выполнения, годы</w:t>
            </w:r>
          </w:p>
        </w:tc>
        <w:tc>
          <w:tcPr>
            <w:tcW w:w="700" w:type="pct"/>
            <w:vMerge w:val="restart"/>
            <w:tcBorders>
              <w:top w:val="single" w:sz="6" w:space="0" w:color="000000"/>
              <w:left w:val="single" w:sz="6" w:space="0" w:color="000000"/>
              <w:bottom w:val="single" w:sz="6" w:space="0" w:color="000000"/>
              <w:right w:val="single" w:sz="6" w:space="0" w:color="000000"/>
            </w:tcBorders>
            <w:vAlign w:val="center"/>
          </w:tcPr>
          <w:p w:rsidR="00451F09" w:rsidRDefault="00451F09" w:rsidP="006B138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Источники финансирования </w:t>
            </w:r>
          </w:p>
        </w:tc>
        <w:tc>
          <w:tcPr>
            <w:tcW w:w="2900" w:type="pct"/>
            <w:gridSpan w:val="6"/>
            <w:tcBorders>
              <w:top w:val="single" w:sz="6" w:space="0" w:color="000000"/>
              <w:left w:val="single" w:sz="6" w:space="0" w:color="000000"/>
              <w:bottom w:val="single" w:sz="6" w:space="0" w:color="000000"/>
              <w:right w:val="nil"/>
            </w:tcBorders>
            <w:vAlign w:val="center"/>
          </w:tcPr>
          <w:p w:rsidR="00451F09" w:rsidRDefault="00451F09" w:rsidP="006B138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Объемы финансирования, рублей</w:t>
            </w:r>
          </w:p>
        </w:tc>
      </w:tr>
      <w:tr w:rsidR="00451F09" w:rsidTr="006B1383">
        <w:tblPrEx>
          <w:tblCellSpacing w:w="-8" w:type="nil"/>
        </w:tblPrEx>
        <w:trPr>
          <w:trHeight w:val="240"/>
          <w:tblCellSpacing w:w="-8" w:type="nil"/>
        </w:trPr>
        <w:tc>
          <w:tcPr>
            <w:tcW w:w="4560" w:type="dxa"/>
            <w:vMerge/>
            <w:tcBorders>
              <w:top w:val="single" w:sz="6" w:space="0" w:color="000000"/>
              <w:left w:val="nil"/>
              <w:bottom w:val="single" w:sz="6" w:space="0" w:color="000000"/>
              <w:right w:val="single" w:sz="6" w:space="0" w:color="000000"/>
            </w:tcBorders>
            <w:vAlign w:val="center"/>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single" w:sz="6" w:space="0" w:color="000000"/>
              <w:left w:val="single" w:sz="6" w:space="0" w:color="000000"/>
              <w:bottom w:val="single" w:sz="6" w:space="0" w:color="000000"/>
              <w:right w:val="single" w:sz="6" w:space="0" w:color="000000"/>
            </w:tcBorders>
            <w:vAlign w:val="center"/>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210" w:type="dxa"/>
            <w:vMerge/>
            <w:tcBorders>
              <w:top w:val="single" w:sz="6" w:space="0" w:color="000000"/>
              <w:left w:val="single" w:sz="6" w:space="0" w:color="000000"/>
              <w:bottom w:val="single" w:sz="6" w:space="0" w:color="000000"/>
              <w:right w:val="single" w:sz="6" w:space="0" w:color="000000"/>
            </w:tcBorders>
            <w:vAlign w:val="center"/>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451F09" w:rsidRDefault="00451F09" w:rsidP="006B138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2400" w:type="pct"/>
            <w:gridSpan w:val="5"/>
            <w:tcBorders>
              <w:top w:val="single" w:sz="6" w:space="0" w:color="000000"/>
              <w:left w:val="single" w:sz="6" w:space="0" w:color="000000"/>
              <w:bottom w:val="single" w:sz="6" w:space="0" w:color="000000"/>
              <w:right w:val="nil"/>
            </w:tcBorders>
            <w:vAlign w:val="center"/>
          </w:tcPr>
          <w:p w:rsidR="00451F09" w:rsidRDefault="00451F09" w:rsidP="006B138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 по годам</w:t>
            </w:r>
          </w:p>
        </w:tc>
      </w:tr>
      <w:tr w:rsidR="00451F09" w:rsidTr="006B1383">
        <w:tblPrEx>
          <w:tblCellSpacing w:w="-8" w:type="nil"/>
        </w:tblPrEx>
        <w:trPr>
          <w:trHeight w:val="240"/>
          <w:tblCellSpacing w:w="-8" w:type="nil"/>
        </w:trPr>
        <w:tc>
          <w:tcPr>
            <w:tcW w:w="4560" w:type="dxa"/>
            <w:vMerge/>
            <w:tcBorders>
              <w:top w:val="single" w:sz="6" w:space="0" w:color="000000"/>
              <w:left w:val="nil"/>
              <w:bottom w:val="single" w:sz="6" w:space="0" w:color="000000"/>
              <w:right w:val="single" w:sz="6" w:space="0" w:color="000000"/>
            </w:tcBorders>
            <w:vAlign w:val="center"/>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single" w:sz="6" w:space="0" w:color="000000"/>
              <w:left w:val="single" w:sz="6" w:space="0" w:color="000000"/>
              <w:bottom w:val="single" w:sz="6" w:space="0" w:color="000000"/>
              <w:right w:val="single" w:sz="6" w:space="0" w:color="000000"/>
            </w:tcBorders>
            <w:vAlign w:val="center"/>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210" w:type="dxa"/>
            <w:vMerge/>
            <w:tcBorders>
              <w:top w:val="single" w:sz="6" w:space="0" w:color="000000"/>
              <w:left w:val="single" w:sz="6" w:space="0" w:color="000000"/>
              <w:bottom w:val="single" w:sz="6" w:space="0" w:color="000000"/>
              <w:right w:val="single" w:sz="6" w:space="0" w:color="000000"/>
            </w:tcBorders>
            <w:vAlign w:val="center"/>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100" w:type="dxa"/>
            <w:vMerge/>
            <w:tcBorders>
              <w:top w:val="single" w:sz="6" w:space="0" w:color="000000"/>
              <w:left w:val="single" w:sz="6" w:space="0" w:color="000000"/>
              <w:bottom w:val="single" w:sz="6" w:space="0" w:color="000000"/>
              <w:right w:val="single" w:sz="6" w:space="0" w:color="000000"/>
            </w:tcBorders>
            <w:vAlign w:val="center"/>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451F09" w:rsidRDefault="00451F09" w:rsidP="006B138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450" w:type="pct"/>
            <w:tcBorders>
              <w:top w:val="single" w:sz="6" w:space="0" w:color="000000"/>
              <w:left w:val="single" w:sz="6" w:space="0" w:color="000000"/>
              <w:bottom w:val="single" w:sz="6" w:space="0" w:color="000000"/>
              <w:right w:val="single" w:sz="6" w:space="0" w:color="000000"/>
            </w:tcBorders>
            <w:vAlign w:val="center"/>
          </w:tcPr>
          <w:p w:rsidR="00451F09" w:rsidRDefault="00451F09" w:rsidP="006B138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450" w:type="pct"/>
            <w:tcBorders>
              <w:top w:val="single" w:sz="6" w:space="0" w:color="000000"/>
              <w:left w:val="single" w:sz="6" w:space="0" w:color="000000"/>
              <w:bottom w:val="single" w:sz="6" w:space="0" w:color="000000"/>
              <w:right w:val="single" w:sz="6" w:space="0" w:color="000000"/>
            </w:tcBorders>
            <w:vAlign w:val="center"/>
          </w:tcPr>
          <w:p w:rsidR="00451F09" w:rsidRDefault="00451F09" w:rsidP="006B138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450" w:type="pct"/>
            <w:tcBorders>
              <w:top w:val="single" w:sz="6" w:space="0" w:color="000000"/>
              <w:left w:val="single" w:sz="6" w:space="0" w:color="000000"/>
              <w:bottom w:val="single" w:sz="6" w:space="0" w:color="000000"/>
              <w:right w:val="single" w:sz="6" w:space="0" w:color="000000"/>
            </w:tcBorders>
            <w:vAlign w:val="center"/>
          </w:tcPr>
          <w:p w:rsidR="00451F09" w:rsidRDefault="00451F09" w:rsidP="006B138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450" w:type="pct"/>
            <w:tcBorders>
              <w:top w:val="single" w:sz="6" w:space="0" w:color="000000"/>
              <w:left w:val="single" w:sz="6" w:space="0" w:color="000000"/>
              <w:bottom w:val="single" w:sz="6" w:space="0" w:color="000000"/>
              <w:right w:val="nil"/>
            </w:tcBorders>
            <w:vAlign w:val="center"/>
          </w:tcPr>
          <w:p w:rsidR="00451F09" w:rsidRDefault="00451F09" w:rsidP="006B138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r>
      <w:tr w:rsidR="00451F09" w:rsidTr="006B1383">
        <w:tblPrEx>
          <w:tblCellSpacing w:w="-8" w:type="nil"/>
        </w:tblPrEx>
        <w:trPr>
          <w:trHeight w:val="240"/>
          <w:tblCellSpacing w:w="-8" w:type="nil"/>
        </w:trPr>
        <w:tc>
          <w:tcPr>
            <w:tcW w:w="5000" w:type="pct"/>
            <w:gridSpan w:val="9"/>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подпрограммы 1 «Обеспечение качества и доступности услуг»</w:t>
            </w:r>
          </w:p>
        </w:tc>
      </w:tr>
      <w:tr w:rsidR="00451F09" w:rsidTr="006B1383">
        <w:tblPrEx>
          <w:tblCellSpacing w:w="-8" w:type="nil"/>
        </w:tblPrEx>
        <w:trPr>
          <w:trHeight w:val="240"/>
          <w:tblCellSpacing w:w="-8" w:type="nil"/>
        </w:trPr>
        <w:tc>
          <w:tcPr>
            <w:tcW w:w="5000" w:type="pct"/>
            <w:gridSpan w:val="9"/>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Задача 1. Оптимизация затрат по оказываемым жилищно-коммунальным услугам (далее – ЖКУ)</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Осуществление </w:t>
            </w:r>
            <w:r>
              <w:rPr>
                <w:rFonts w:ascii="Times New Roman" w:hAnsi="Times New Roman" w:cs="Times New Roman"/>
                <w:color w:val="000000"/>
                <w:sz w:val="24"/>
                <w:szCs w:val="24"/>
              </w:rPr>
              <w:lastRenderedPageBreak/>
              <w:t>организациями жилищно-коммунального хозяйства системы Министерства жилищно-коммунального хозяйства (далее – организации ЖКХ) деятельности, не связанной с оказанием и (или) предоставлением населению ЖКУ, на основании договорных отношений и на возмездной основе – облисполкомы, Минский горисполком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2016</w:t>
            </w:r>
            <w:r>
              <w:rPr>
                <w:rFonts w:ascii="Times New Roman" w:hAnsi="Times New Roman" w:cs="Times New Roman"/>
                <w:color w:val="000000"/>
                <w:sz w:val="24"/>
                <w:szCs w:val="24"/>
              </w:rPr>
              <w:lastRenderedPageBreak/>
              <w:t>–2020</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Создание служб заказчиков и подрядчиков ЖКУ – облисполкомы, Минский горисполком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Возмещение расходов организаций, осуществляющих эксплуатацию жилищного фонда и (или) предоставляющих ЖКУ, связанных с регистрацией граждан по месту жительства и месту пребывания:</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2016–2020</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55 486 876,25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9 839 830,0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9 156 902,0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9 013 685,0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13 228 916,35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14 247 542,9</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7 329 924,54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1 290 170,0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1 383 745,0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1 128 656,0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1 698 292,51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1 829 061,03</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9 328 579,25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1 597 460,0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1 744 428,0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1 619 200,0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2 102 788,28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2 264 702,97</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Гомельский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9 989 863,38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1 672 130,0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1 525 898,0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1 646 050,0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2 477 508,61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2 668 276,77</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7 996 380,53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1 326 440,0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1 462 813,0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1 580 611,0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1 746 035,88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1 880 480,65</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6 688 791,12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1 268 760,0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1 082 599,0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868 614,0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1 670 109,83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1 798 708,29</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3 474 095,4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688 090,0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415 208,0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489 544,0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905 755,13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975 498,27</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10 679 242,03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1 996 780,0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1 542 211,0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1 681 010,0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2 628 426,11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2 830 814,92</w:t>
            </w:r>
          </w:p>
        </w:tc>
      </w:tr>
      <w:tr w:rsidR="00451F09" w:rsidTr="006B1383">
        <w:tblPrEx>
          <w:tblCellSpacing w:w="-8" w:type="nil"/>
        </w:tblPrEx>
        <w:trPr>
          <w:trHeight w:val="240"/>
          <w:tblCellSpacing w:w="-8" w:type="nil"/>
        </w:trPr>
        <w:tc>
          <w:tcPr>
            <w:tcW w:w="5000" w:type="pct"/>
            <w:gridSpan w:val="9"/>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Задача 2. Повышение эффективности управления жилищно-коммунальным хозяйством (далее – ЖКХ)</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Совершенствование структуры управления ЖКХ путем установления единой структуры управления на уровне области, г. Минска:</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2016–2020</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29 387 268,4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7 870 137,37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10 359 716,44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11 157 414,59</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2 613 815,61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921 432,65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992 382,96</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3 647 575,94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976 849,0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1 285 857,94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1 384 869,0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3 480 806,29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932 186,8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1 227 067,64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1 321 551,85</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3 996 449,38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1 070 280,0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1 408 844,19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1 517 325,19</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5 601 154,99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1 500 032,55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1 974 541,38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2 126 581,06</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3 408 931,48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912 938,17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1 201 730,05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1 294 263,26</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6 638 534,71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1 777 850,85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2 340 242,59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2 520 441,27</w:t>
            </w:r>
          </w:p>
        </w:tc>
      </w:tr>
      <w:tr w:rsidR="00451F09" w:rsidTr="006B1383">
        <w:tblPrEx>
          <w:tblCellSpacing w:w="-8" w:type="nil"/>
        </w:tblPrEx>
        <w:trPr>
          <w:trHeight w:val="240"/>
          <w:tblCellSpacing w:w="-8" w:type="nil"/>
        </w:trPr>
        <w:tc>
          <w:tcPr>
            <w:tcW w:w="5000" w:type="pct"/>
            <w:gridSpan w:val="9"/>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Задача 3. Повышение качества предоставляемых ЖКУ</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Внедрение на всей территории Республики Беларусь единой информационной системы расчетов за потребленные населением ЖКУ </w:t>
            </w:r>
            <w:r>
              <w:rPr>
                <w:rFonts w:ascii="Times New Roman" w:hAnsi="Times New Roman" w:cs="Times New Roman"/>
                <w:color w:val="000000"/>
                <w:sz w:val="24"/>
                <w:szCs w:val="24"/>
              </w:rPr>
              <w:lastRenderedPageBreak/>
              <w:t>и другие услуги – облисполкомы, Минский горисполком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2016–2020</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Проведение капитального ремонта, реконструкции, модернизации сетей и объектов водоснабжения и канализации, находящихся в хозяйственном ведении организаций ЖКХ, а также сооружений на них:</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2016–2020</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 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635 480 363,03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4 572 540,0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5 010 000,0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208 275 061,0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208 674 501,97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208 948 260,06</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27 255 269,03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4 572 540,0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5 010 000,0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5 533 363,0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5 932 803,97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6 206 562,06</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608 225 094,0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202 741 698,0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202 741 698,0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202 741 698,0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из них:</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3 180 191,0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417 520,0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767 557,0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767 557,0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767 557,0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815 901,0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271 967,0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271 967,0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271 967,0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5 716 769,5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968 080,0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1 218 000,0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1 203 453,24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1 267 236,26</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собственные средства организаций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1 776 717,0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592 239,0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592 239,0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592 239,0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7 481 238,12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1 293 300,0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1 477 237,0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1 607 745,31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1 692 955,81</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собственные средства </w:t>
            </w:r>
            <w:r>
              <w:rPr>
                <w:rFonts w:ascii="Times New Roman" w:hAnsi="Times New Roman" w:cs="Times New Roman"/>
                <w:color w:val="000000"/>
                <w:sz w:val="24"/>
                <w:szCs w:val="24"/>
              </w:rPr>
              <w:lastRenderedPageBreak/>
              <w:t>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1 856 112,0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618 704,0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618 704,0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618 704,0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3 669 151,67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638 810,0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794 126,48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836 215,19</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777 012,0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259 004,0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259 004,0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259 004,0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4 628 142,19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811 500,0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855 569,0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1 008 803,31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1 062 269,88</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1 436 850,0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478 950,0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478 950,0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478 950,0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2 579 776,55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443 330,0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515 000,0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551 118,63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580 327,92</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1 562 502,0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520 834,0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520 834,0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520 834,0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600 000 000,0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200 000 000,0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Обеспечение выполнения социальных стандартов в области ЖКХ – облисполкомы, Минский горисполком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2016–2020</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 Проведение работ по </w:t>
            </w:r>
            <w:r>
              <w:rPr>
                <w:rFonts w:ascii="Times New Roman" w:hAnsi="Times New Roman" w:cs="Times New Roman"/>
                <w:color w:val="000000"/>
                <w:sz w:val="24"/>
                <w:szCs w:val="24"/>
              </w:rPr>
              <w:lastRenderedPageBreak/>
              <w:t>благоустройству населенных пунктов:</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2016–</w:t>
            </w:r>
            <w:r>
              <w:rPr>
                <w:rFonts w:ascii="Times New Roman" w:hAnsi="Times New Roman" w:cs="Times New Roman"/>
                <w:color w:val="000000"/>
                <w:sz w:val="24"/>
                <w:szCs w:val="24"/>
              </w:rPr>
              <w:lastRenderedPageBreak/>
              <w:t>2020</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2 248 649 </w:t>
            </w:r>
            <w:r>
              <w:rPr>
                <w:rFonts w:ascii="Times New Roman" w:hAnsi="Times New Roman" w:cs="Times New Roman"/>
                <w:color w:val="000000"/>
                <w:sz w:val="24"/>
                <w:szCs w:val="24"/>
              </w:rPr>
              <w:lastRenderedPageBreak/>
              <w:t>472,93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374 543 490,0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411 577 500,0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502 907 520,0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467 388 346,89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492 232 616,04</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248 462 568,38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40 376 800,0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44 802 100,0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60 235 846,0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50 193 776,12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52 854 046,26</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234 479 323,54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42 265 220,0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42 524 100,0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41 822 642,0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52 541 335,38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55 326 026,16</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215 096 577,82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37 534 970,0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37 252 900,0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44 513 674,0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46 661 000,4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49 134 033,42</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183 938 270,3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35 600 890,0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40 086 600,0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17 391 817,0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44 256 679,64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46 602 283,66</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304 730 082,44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52 531 780,0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49 165 300,0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68 963 796,0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65 304 046,0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68 765 160,44</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233 259 627,59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37 779 720,0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44 355 000,0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50 977 037,0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48 745 827,49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51 402 043,1</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828 683 022,86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128 454 110,0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153 391 500,0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219 002 708,0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159 685 681,86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168 149 023,0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из них комплексное благоустройство придомовой территории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2018–2020</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32 901 811,89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9 801 811,9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12 100 000,0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3 581 174,0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1 081 925,68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1 190 118,25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1 309 130,07</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2 213 783,57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668 816,79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735 698,47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809 268,32</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3 234 642,2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977 233,29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1 074 956,62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1 182 452,29</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2 673 030,47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807 562,08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888 318,28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977 150,11</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1 130 610,03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341 574,03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375 731,43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413 304,57</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5 026 897,1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1 518 700,03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1 670 570,03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1 837 627,04</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15 041 674,52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4 406 000,0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5 064 606,91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5 571 067,6</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9. Оснащение находящихся на обслуживании организаций ЖКХ тепловых узлов, центральных и индивидуальных тепловых пунктов </w:t>
            </w:r>
            <w:r>
              <w:rPr>
                <w:rFonts w:ascii="Times New Roman" w:hAnsi="Times New Roman" w:cs="Times New Roman"/>
                <w:color w:val="000000"/>
                <w:sz w:val="24"/>
                <w:szCs w:val="24"/>
              </w:rPr>
              <w:lastRenderedPageBreak/>
              <w:t>многоквартирных жилых домов, объектов тепло- и водоснабжения, водоотведения (канализации), наружного освещения системами автоматизации и диспетчеризации:</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2016–2018</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17 147 031,0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5 250 000,0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5 740 000,0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6 157 031,0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1 314 539,0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402 500,0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472 039,0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2 480 217,0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759 500,0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890 717,0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2 364 170,0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724 500,0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849 670,0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2 265 728,0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693 000,0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812 728,0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2 719 916,0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833 000,0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976 916,0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2 182 495,0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668 500,0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783 995,0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3 819 966,0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1 169 000,0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1 370 966,0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 Разработка и совершенствование технических нормативных правовых актов в сфере ЖКХ, проведение обязательных энергетических обследований (энергоаудитов) организаций ЖКХ – Минжилкомхоз</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2016–2020</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2 410 687,0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410 687,0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500 000,0</w:t>
            </w:r>
          </w:p>
        </w:tc>
      </w:tr>
      <w:tr w:rsidR="00451F09" w:rsidTr="006B1383">
        <w:tblPrEx>
          <w:tblCellSpacing w:w="-8" w:type="nil"/>
        </w:tblPrEx>
        <w:trPr>
          <w:trHeight w:val="240"/>
          <w:tblCellSpacing w:w="-8" w:type="nil"/>
        </w:trPr>
        <w:tc>
          <w:tcPr>
            <w:tcW w:w="10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 Совершенствование работы с населением, расширение перечня используемых средств коммуникаций с </w:t>
            </w:r>
            <w:r>
              <w:rPr>
                <w:rFonts w:ascii="Times New Roman" w:hAnsi="Times New Roman" w:cs="Times New Roman"/>
                <w:color w:val="000000"/>
                <w:sz w:val="24"/>
                <w:szCs w:val="24"/>
              </w:rPr>
              <w:lastRenderedPageBreak/>
              <w:t>населением – облисполкомы, Минский горисполком</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2016–2020</w:t>
            </w:r>
          </w:p>
        </w:tc>
        <w:tc>
          <w:tcPr>
            <w:tcW w:w="7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Итого по задаче 3</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2 903 687 553,96</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384 866 030,0</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422 827 500,0</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717 750 299,0</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676 562 848,86</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701 680 876,1</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2 293 051 773,0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384 366 030,0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422 327 500,0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514 597 914,0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473 321 150,9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498 439 178,1</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2 410 687,0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410 687,0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608 225 094,0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202 741 698,0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202 741 698,0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202 741 698,0</w:t>
            </w:r>
          </w:p>
        </w:tc>
      </w:tr>
      <w:tr w:rsidR="00451F09" w:rsidTr="006B1383">
        <w:tblPrEx>
          <w:tblCellSpacing w:w="-8" w:type="nil"/>
        </w:tblPrEx>
        <w:trPr>
          <w:trHeight w:val="240"/>
          <w:tblCellSpacing w:w="-8" w:type="nil"/>
        </w:trPr>
        <w:tc>
          <w:tcPr>
            <w:tcW w:w="5000" w:type="pct"/>
            <w:gridSpan w:val="9"/>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Задача 4. Обеспечение доступности ЖКУ</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 Предоставление субсидий на возмещение части затрат по оказываемым населению ЖКУ:</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2016–2020</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2 199 935 809,98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761 377 830,0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538 351 980,0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545 376 000,0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251 859 999,99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102 969 999,99</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335 833 663,28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113 994 000,0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83 628 020,0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86 205 000,0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36 914 559,58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15 092 083,7</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332 541 954,63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122 830 040,0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78 805 510,0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76 437 000,0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38 662 639,15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15 806 765,48</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369 623 399,91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128 670 670,0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88 973 320,0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89 977 000,0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44 009 601,67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17 992 808,24</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271 591 124,59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89 657 470,0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67 017 740,0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72 943 000,0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29 792 571,85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12 180 342,74</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484 767 207,76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162 684 990,0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119 439 370,0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134 755 000,0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48 187 113,09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19 700 734,67</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233 923 772,31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84 409 310,0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56 127 010,0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52 708 000,0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28 874 466,25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11 804 986,06</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171 654 687,5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59 131 350,0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44 361 010,0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32 351 000,0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25 419 048,4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10 392 279,1</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 Предоставление населению льгот по оплате ЖКУ:</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2016–2020</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37 534 273,7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6 053 670,0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7 692 106,0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8 338 598,0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7 525 523,48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7 924 376,22</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Брестский </w:t>
            </w:r>
            <w:r>
              <w:rPr>
                <w:rFonts w:ascii="Times New Roman" w:hAnsi="Times New Roman" w:cs="Times New Roman"/>
                <w:color w:val="000000"/>
                <w:sz w:val="24"/>
                <w:szCs w:val="24"/>
              </w:rPr>
              <w:lastRenderedPageBreak/>
              <w:t>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5 458 </w:t>
            </w:r>
            <w:r>
              <w:rPr>
                <w:rFonts w:ascii="Times New Roman" w:hAnsi="Times New Roman" w:cs="Times New Roman"/>
                <w:color w:val="000000"/>
                <w:sz w:val="24"/>
                <w:szCs w:val="24"/>
              </w:rPr>
              <w:lastRenderedPageBreak/>
              <w:t>004,67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988 </w:t>
            </w:r>
            <w:r>
              <w:rPr>
                <w:rFonts w:ascii="Times New Roman" w:hAnsi="Times New Roman" w:cs="Times New Roman"/>
                <w:color w:val="000000"/>
                <w:sz w:val="24"/>
                <w:szCs w:val="24"/>
              </w:rPr>
              <w:lastRenderedPageBreak/>
              <w:t>350,0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941 </w:t>
            </w:r>
            <w:r>
              <w:rPr>
                <w:rFonts w:ascii="Times New Roman" w:hAnsi="Times New Roman" w:cs="Times New Roman"/>
                <w:color w:val="000000"/>
                <w:sz w:val="24"/>
                <w:szCs w:val="24"/>
              </w:rPr>
              <w:lastRenderedPageBreak/>
              <w:t>236,0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1 005 </w:t>
            </w:r>
            <w:r>
              <w:rPr>
                <w:rFonts w:ascii="Times New Roman" w:hAnsi="Times New Roman" w:cs="Times New Roman"/>
                <w:color w:val="000000"/>
                <w:sz w:val="24"/>
                <w:szCs w:val="24"/>
              </w:rPr>
              <w:lastRenderedPageBreak/>
              <w:t>997,0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1 228 </w:t>
            </w:r>
            <w:r>
              <w:rPr>
                <w:rFonts w:ascii="Times New Roman" w:hAnsi="Times New Roman" w:cs="Times New Roman"/>
                <w:color w:val="000000"/>
                <w:sz w:val="24"/>
                <w:szCs w:val="24"/>
              </w:rPr>
              <w:lastRenderedPageBreak/>
              <w:t>651,57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1 293 770,1</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3 224 234,07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420 830,0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833 035,0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896 346,0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523 148,11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550 874,96</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5 570 279,23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835 430,0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1 103 402,0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1 499 301,0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1 038 551,5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1 093 594,73</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4 384 247,98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662 400,0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990 140,0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1 041 161,0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823 452,01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867 094,97</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4 434 337,65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684 060,0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1 009 839,0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994 612,0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850 378,3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895 448,35</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5 018 887,86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863 800,0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1 000 823,0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949 714,0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1 073 819,22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1 130 731,64</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9 444 282,24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1 598 800,0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1 813 631,0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1 951 467,0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1 987 522,77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2 092 861,47</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 Предоставление населению безналичных жилищных субсидий:</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2016–2020</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64 534 952,02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1 609 400,0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13 690 000,0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8 015 552,0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21 160 000,02</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7 266 577,26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210 860,0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1 808 152,0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1 916 243,55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2 021 321,71</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8 833 468,09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201 120,0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1 870 000,0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1 130 200,0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2 740 924,08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2 891 224,01</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9 026 353,38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295 070,0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1 880 000,0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1 187 300,0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2 756 416,95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2 907 566,43</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6 682 432,69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199 560,0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901 300,0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2 039 858,03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2 151 714,66</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7 405 877,84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256 290,0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893 900,0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2 285 189,18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2 410 498,66</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7 406 790,44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205 550,0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993 200,0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2 266 867,81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2 391 172,63</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17 913 452,32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240 950,0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4 130 000,0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1 101 500,0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6 054 500,4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6 386 501,92</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Возмещение расходов организаций, осуществляющих начисление платы за ЖКУ и платы за пользование жилым помещением, связанных с выполнением функций по </w:t>
            </w:r>
            <w:r>
              <w:rPr>
                <w:rFonts w:ascii="Times New Roman" w:hAnsi="Times New Roman" w:cs="Times New Roman"/>
                <w:color w:val="000000"/>
                <w:sz w:val="24"/>
                <w:szCs w:val="24"/>
              </w:rPr>
              <w:lastRenderedPageBreak/>
              <w:t>предоставлению безналичных жилищных субсидий:</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2017–2020</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19 099 294,34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4 572 145,66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3 723 756,0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5 244 365,38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5 559 027,3</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2 426 118,93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612 019,5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367 976,0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702 001,67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744 121,76</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2 300 013,18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600 019,12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282 226,0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688 236,93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729 531,14</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2 704 535,11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744 023,7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202 479,0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853 413,79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904 618,62</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2 662 453,26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456 014,53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1 128 935,0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523 060,06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554 443,67</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2 303 950,21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552 017,59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447 586,0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633 177,97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671 168,65</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1 999 878,21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552 017,59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143 514,0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633 177,97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671 168,65</w:t>
            </w:r>
          </w:p>
        </w:tc>
      </w:tr>
      <w:tr w:rsidR="00451F09" w:rsidTr="006B1383">
        <w:tblPrEx>
          <w:tblCellSpacing w:w="-8" w:type="nil"/>
        </w:tblPrEx>
        <w:trPr>
          <w:trHeight w:val="240"/>
          <w:tblCellSpacing w:w="-8" w:type="nil"/>
        </w:trPr>
        <w:tc>
          <w:tcPr>
            <w:tcW w:w="10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4 702 345,44</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1 056 033,64</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1 151 040,0</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1 211 296,99</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1 283 974,81</w:t>
            </w:r>
          </w:p>
        </w:tc>
      </w:tr>
      <w:tr w:rsidR="00451F09" w:rsidTr="006B1383">
        <w:tblPrEx>
          <w:tblCellSpacing w:w="-8" w:type="nil"/>
        </w:tblPrEx>
        <w:trPr>
          <w:trHeight w:val="240"/>
          <w:tblCellSpacing w:w="-8" w:type="nil"/>
        </w:trPr>
        <w:tc>
          <w:tcPr>
            <w:tcW w:w="1000" w:type="pct"/>
            <w:tcBorders>
              <w:top w:val="single" w:sz="6" w:space="0" w:color="000000"/>
              <w:left w:val="nil"/>
              <w:bottom w:val="single" w:sz="6" w:space="0" w:color="000000"/>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Итого по задаче 4</w:t>
            </w:r>
          </w:p>
        </w:tc>
        <w:tc>
          <w:tcPr>
            <w:tcW w:w="300" w:type="pct"/>
            <w:tcBorders>
              <w:top w:val="single" w:sz="6" w:space="0" w:color="000000"/>
              <w:left w:val="nil"/>
              <w:bottom w:val="single" w:sz="6" w:space="0" w:color="000000"/>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nil"/>
              <w:bottom w:val="single" w:sz="6" w:space="0" w:color="000000"/>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nil"/>
              <w:bottom w:val="single" w:sz="6" w:space="0" w:color="000000"/>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2 302 005 035,7</w:t>
            </w:r>
          </w:p>
        </w:tc>
        <w:tc>
          <w:tcPr>
            <w:tcW w:w="450" w:type="pct"/>
            <w:tcBorders>
              <w:top w:val="single" w:sz="6" w:space="0" w:color="000000"/>
              <w:left w:val="nil"/>
              <w:bottom w:val="single" w:sz="6" w:space="0" w:color="000000"/>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769 040 900,0</w:t>
            </w:r>
          </w:p>
        </w:tc>
        <w:tc>
          <w:tcPr>
            <w:tcW w:w="450" w:type="pct"/>
            <w:tcBorders>
              <w:top w:val="single" w:sz="6" w:space="0" w:color="000000"/>
              <w:left w:val="nil"/>
              <w:bottom w:val="single" w:sz="6" w:space="0" w:color="000000"/>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559 734 086,0</w:t>
            </w:r>
          </w:p>
        </w:tc>
        <w:tc>
          <w:tcPr>
            <w:tcW w:w="450" w:type="pct"/>
            <w:tcBorders>
              <w:top w:val="single" w:sz="6" w:space="0" w:color="000000"/>
              <w:left w:val="nil"/>
              <w:bottom w:val="single" w:sz="6" w:space="0" w:color="000000"/>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561 730 150,0</w:t>
            </w:r>
          </w:p>
        </w:tc>
        <w:tc>
          <w:tcPr>
            <w:tcW w:w="450" w:type="pct"/>
            <w:tcBorders>
              <w:top w:val="single" w:sz="6" w:space="0" w:color="000000"/>
              <w:left w:val="nil"/>
              <w:bottom w:val="single" w:sz="6" w:space="0" w:color="000000"/>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279 445 523,47</w:t>
            </w:r>
          </w:p>
        </w:tc>
        <w:tc>
          <w:tcPr>
            <w:tcW w:w="450" w:type="pct"/>
            <w:tcBorders>
              <w:top w:val="single" w:sz="6" w:space="0" w:color="000000"/>
              <w:left w:val="nil"/>
              <w:bottom w:val="single" w:sz="6" w:space="0" w:color="000000"/>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132 054 376,23</w:t>
            </w:r>
          </w:p>
        </w:tc>
      </w:tr>
      <w:tr w:rsidR="00451F09" w:rsidTr="006B1383">
        <w:tblPrEx>
          <w:tblCellSpacing w:w="-8" w:type="nil"/>
        </w:tblPrEx>
        <w:trPr>
          <w:trHeight w:val="240"/>
          <w:tblCellSpacing w:w="-8" w:type="nil"/>
        </w:trPr>
        <w:tc>
          <w:tcPr>
            <w:tcW w:w="10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Итого по подпрограмме 1</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5 309 666 028,65</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1 171 616 897,37</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996 290 633,66</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1 292 217 890,0</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984 841 370,5</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864 699 237,12</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4 699 030 247,65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1 171 116 897,37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995 790 633,66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1 089 065 505,0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781 599 672,5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661 457 539,12</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2 410 687,0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410 687,0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608 225 094,0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202 741 698,0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202 741 698,0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202 741 698,0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из них:</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613 885 402,67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158 380 200,0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133 577 120,5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151 991 223,0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94 342 514,65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75 594 344,52</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815 901,0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271 967,0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271 967,0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271 967,0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w:t>
            </w:r>
            <w:r>
              <w:rPr>
                <w:rFonts w:ascii="Times New Roman" w:hAnsi="Times New Roman" w:cs="Times New Roman"/>
                <w:color w:val="000000"/>
                <w:sz w:val="24"/>
                <w:szCs w:val="24"/>
              </w:rPr>
              <w:lastRenderedPageBreak/>
              <w:t>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602 552 135,2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170 019 099,0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128 267 092,12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124 296 331,0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99 748 383,11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80 221 229,98</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1 776 717,0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592 239,0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592 239,0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592 239,0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625 337 223,24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171 958 256,8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133 679 543,7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141 352 711,0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100 631 305,87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77 715 405,87</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1 856 112,0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618 704,0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618 704,0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618 704,0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487 186 238,4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129 848 850,0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112 863 307,53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96 499 552,0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81 384 628,14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66 589 900,73</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777 012,0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259 004,0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259 004,0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259 004,0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823 279 460,2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220 570 412,55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174 609 125,59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208 755 993,0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121 913 359,06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97 430 570,0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1 436 850,0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478 950,0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478 950,0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478 950,0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493 254 254,84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125 971 238,17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105 220 058,59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107 560 004,0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84 252 762,55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70 250 191,53</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1 562 502,0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520 834,0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520 834,0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520 834,0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1 053 535 533,1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194 368 840,85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207 574 385,64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258 609 691,0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199 326 719,12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193 655 896,49</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600 000 000,0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200 000 000,0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Минжилкомхоз</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2 410 687,0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410 687,0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500 000,0</w:t>
            </w:r>
          </w:p>
        </w:tc>
      </w:tr>
      <w:tr w:rsidR="00451F09" w:rsidTr="006B1383">
        <w:tblPrEx>
          <w:tblCellSpacing w:w="-8" w:type="nil"/>
        </w:tblPrEx>
        <w:trPr>
          <w:trHeight w:val="240"/>
          <w:tblCellSpacing w:w="-8" w:type="nil"/>
        </w:trPr>
        <w:tc>
          <w:tcPr>
            <w:tcW w:w="5000" w:type="pct"/>
            <w:gridSpan w:val="9"/>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Мероприятия подпрограммы 2 «Модернизация и повышение эффективности </w:t>
            </w:r>
            <w:r>
              <w:rPr>
                <w:rFonts w:ascii="Times New Roman" w:hAnsi="Times New Roman" w:cs="Times New Roman"/>
                <w:color w:val="000000"/>
                <w:sz w:val="24"/>
                <w:szCs w:val="24"/>
              </w:rPr>
              <w:lastRenderedPageBreak/>
              <w:t>теплоснабжения»</w:t>
            </w:r>
          </w:p>
        </w:tc>
      </w:tr>
      <w:tr w:rsidR="00451F09" w:rsidTr="006B1383">
        <w:tblPrEx>
          <w:tblCellSpacing w:w="-8" w:type="nil"/>
        </w:tblPrEx>
        <w:trPr>
          <w:trHeight w:val="240"/>
          <w:tblCellSpacing w:w="-8" w:type="nil"/>
        </w:trPr>
        <w:tc>
          <w:tcPr>
            <w:tcW w:w="5000" w:type="pct"/>
            <w:gridSpan w:val="9"/>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Задача 1. Сбалансированное развитие и модернизация теплоисточников и тепловых сетей путем внедрения передовых технологий и вывода из эксплуатации физически и морально устаревшего энергетического оборудования</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16. Замена (капитальный ремонт, приобретение, модернизация, реконструкция) тепловых сетей с длительными сроками эксплуатации и неудовлетворительными теплотехническими характеристиками, находящихся в хозяйственном ведении организаций ЖКХ:</w:t>
            </w:r>
          </w:p>
        </w:tc>
        <w:tc>
          <w:tcPr>
            <w:tcW w:w="3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2016–2020</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 собственные средства организаций, кредиты ОАО «Банк развития Республики Беларусь» (далее – Банк развития)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463 115 185,76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94 396 142,4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66 966 719,9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96 201 284,26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98 913 799,5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106 637 239,7</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301 859 320,06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41 278 400,0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38 576 833,0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45 838 773,16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80 637 903,6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95 527 410,3</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141 255 865,7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53 117 742,4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28 389 886,9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30 362 511,1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18 275 895,9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11 109 829,4</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кредиты Банка развития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них государственная финансовая поддержка в виде кредитов </w:t>
            </w:r>
            <w:r>
              <w:rPr>
                <w:rFonts w:ascii="Times New Roman" w:hAnsi="Times New Roman" w:cs="Times New Roman"/>
                <w:color w:val="000000"/>
                <w:sz w:val="24"/>
                <w:szCs w:val="24"/>
              </w:rPr>
              <w:lastRenderedPageBreak/>
              <w:t>Банка развития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31 993 281,98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4 699 890,0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5 065 830,0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4 102 865,98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8 121 409,9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10 003 286,1</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17 523 704,4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4 836 110,0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4 040 132,0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3 642 158,4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2 938 590,1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2 066 713,9</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32 573 022,2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4 831 250,0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2 475 641,0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6 642 057,0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8 348 400,0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10 275 674,2</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19 290 175,8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5 668 750,0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4 702 500,0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4 043 000,0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3 151 600,0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1 724 325,8</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46 747 567,8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6 935 400,0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6 241 860,0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6 947 097,0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11 984 371,2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14 638 839,6</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23 524 600,0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16 064 600,0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1 840 000,0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1 890 000,0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1 940 000,0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46 284 096,58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6 824 490,0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6 135 016,0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7 123 015,18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11 792 718,7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14 408 856,7</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10 177 281,0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2 085 510,0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2 800 612,0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2 502 734,4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1 987 281,3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801 143,3</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Минский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57 558 932,9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8 844 830,0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6 772 349,0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8 059 654,0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15 283 866,2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18 598 233,7</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33 955 216,5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7 703 269,7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7 787 690,9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7 449 875,9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6 436 733,6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4 577 646,4</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кредиты Банка развития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из них государственная финансовая поддержка в виде кредитов Банка развития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57 160 283,1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9 142 540,0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6 585 350,0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7 964 084,0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15 798 309,1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17 670 000,0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23 692 845,3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9 667 460,0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7 268 952,0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4 884 742,4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1 871 690,9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Минский горисполком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29 542 135,5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5 300 787,0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9 308 828,5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9 932 520,0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13 092 042,7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7 092 042,7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17. Модернизация (реконструкция) газовых котельных, находящихся в хозяйственном ведении организаций ЖКХ, в том числе их перевод в автоматический режим работы:</w:t>
            </w:r>
          </w:p>
        </w:tc>
        <w:tc>
          <w:tcPr>
            <w:tcW w:w="3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2016–2020</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 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19 587 211,4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5 180 460,1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1 552 789,3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2 266 662,0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4 169 300,0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6 418 000,0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17 805 510,4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4 631 559,1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947 789,3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1 963 162,0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3 983 000,0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6 280 000,0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1 781 701,0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548 901,0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605 000,0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303 500,0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186 300,0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138 000,0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из них:</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5 128 638,57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58 638,57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2 000 000,0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183 063,38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164 648,1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18 415,28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35 351,9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35 351,9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Гомельский </w:t>
            </w:r>
            <w:r>
              <w:rPr>
                <w:rFonts w:ascii="Times New Roman" w:hAnsi="Times New Roman" w:cs="Times New Roman"/>
                <w:color w:val="000000"/>
                <w:sz w:val="24"/>
                <w:szCs w:val="24"/>
              </w:rPr>
              <w:lastRenderedPageBreak/>
              <w:t>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w:t>
            </w:r>
            <w:r>
              <w:rPr>
                <w:rFonts w:ascii="Times New Roman" w:hAnsi="Times New Roman" w:cs="Times New Roman"/>
                <w:color w:val="000000"/>
                <w:sz w:val="24"/>
                <w:szCs w:val="24"/>
              </w:rPr>
              <w:lastRenderedPageBreak/>
              <w:t>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1 204 </w:t>
            </w:r>
            <w:r>
              <w:rPr>
                <w:rFonts w:ascii="Times New Roman" w:hAnsi="Times New Roman" w:cs="Times New Roman"/>
                <w:color w:val="000000"/>
                <w:sz w:val="24"/>
                <w:szCs w:val="24"/>
              </w:rPr>
              <w:lastRenderedPageBreak/>
              <w:t>315,07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105 </w:t>
            </w:r>
            <w:r>
              <w:rPr>
                <w:rFonts w:ascii="Times New Roman" w:hAnsi="Times New Roman" w:cs="Times New Roman"/>
                <w:color w:val="000000"/>
                <w:sz w:val="24"/>
                <w:szCs w:val="24"/>
              </w:rPr>
              <w:lastRenderedPageBreak/>
              <w:t>273,4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156 </w:t>
            </w:r>
            <w:r>
              <w:rPr>
                <w:rFonts w:ascii="Times New Roman" w:hAnsi="Times New Roman" w:cs="Times New Roman"/>
                <w:color w:val="000000"/>
                <w:sz w:val="24"/>
                <w:szCs w:val="24"/>
              </w:rPr>
              <w:lastRenderedPageBreak/>
              <w:t>041,67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463 </w:t>
            </w:r>
            <w:r>
              <w:rPr>
                <w:rFonts w:ascii="Times New Roman" w:hAnsi="Times New Roman" w:cs="Times New Roman"/>
                <w:color w:val="000000"/>
                <w:sz w:val="24"/>
                <w:szCs w:val="24"/>
              </w:rPr>
              <w:lastRenderedPageBreak/>
              <w:t>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480 000,0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507 026,6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214 726,6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175 000,0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46 300,0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1 091 864,9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31 177,6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120 687,3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548 822,5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128 822,5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4 925 043,38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1 820 000,0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135 043,38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2 940 000,0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20 500,0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20 500,0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5 272 585,14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1 440 460,0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458 963,14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1 933 162,0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 Модернизация (реконструкция) котельных на местных видах топлива, находящихся в хозяйственном ведении организаций ЖКХ, с установкой более эффективного котельного оборудования:</w:t>
            </w:r>
          </w:p>
        </w:tc>
        <w:tc>
          <w:tcPr>
            <w:tcW w:w="3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2016, 2017</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 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16 250 229,51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13 085 118,9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3 165 110,61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10 067 974,41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8 427 863,8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1 640 110,61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6 182 255,1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4 657 255,1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1 525 000,0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из них:</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621 884,69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41 884,69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375 000,0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275 000,0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461 341,57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411 620,3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49 721,27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88 379,8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88 379,8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273 628,37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213 836,7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59 791,67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786 163,4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436 163,4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2 537 723,99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2 377 288,1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160 435,89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3 992 711,9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3 832 711,9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2 611 182,41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2 355 028,7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256 153,71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собственные </w:t>
            </w:r>
            <w:r>
              <w:rPr>
                <w:rFonts w:ascii="Times New Roman" w:hAnsi="Times New Roman" w:cs="Times New Roman"/>
                <w:color w:val="000000"/>
                <w:sz w:val="24"/>
                <w:szCs w:val="24"/>
              </w:rPr>
              <w:lastRenderedPageBreak/>
              <w:t>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3 562 213,38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2 490 090,0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1 072 123,38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Модернизация (реконструкция) котельных на местных видах топлива, находящихся в хозяйственном ведении организаций ЖКХ, с установкой более эффективного оборудования, в том числе котельного:</w:t>
            </w:r>
          </w:p>
        </w:tc>
        <w:tc>
          <w:tcPr>
            <w:tcW w:w="3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2018–2020</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 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44 363 192,0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5 633 192,0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20 675 000,0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18 055 000,0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43 471 192,0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5 241 192,0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20 420 000,0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17 810 000,0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892 000,0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392 000,0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255 000,0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245 000,0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из них:</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10 700 000,0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5 400 000,0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5 300 000,0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3 530 000,0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2 630 000,0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w:t>
            </w:r>
            <w:r>
              <w:rPr>
                <w:rFonts w:ascii="Times New Roman" w:hAnsi="Times New Roman" w:cs="Times New Roman"/>
                <w:color w:val="000000"/>
                <w:sz w:val="24"/>
                <w:szCs w:val="24"/>
              </w:rPr>
              <w:lastRenderedPageBreak/>
              <w:t>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132 500,0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42 500,0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10 470 662,0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200 662,0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6 550 000,0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3 720 000,0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5 600 000,0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2 180 000,0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3 160 000,0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199 500,0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179 500,0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12 270 530,0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2 150 530,0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5 340 000,0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4 780 000,0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19. Оптимизации схем теплоснабжения населенных пунктов с </w:t>
            </w:r>
            <w:r>
              <w:rPr>
                <w:rFonts w:ascii="Times New Roman" w:hAnsi="Times New Roman" w:cs="Times New Roman"/>
                <w:color w:val="000000"/>
                <w:sz w:val="24"/>
                <w:szCs w:val="24"/>
              </w:rPr>
              <w:lastRenderedPageBreak/>
              <w:t>ликвидацией неэффективных котельных, в том числе перевод эксплуатируемого жилищного фонда граждан с централизованного теплоснабжения и горячего водоснабжения на индивидуальное:</w:t>
            </w:r>
          </w:p>
        </w:tc>
        <w:tc>
          <w:tcPr>
            <w:tcW w:w="3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2016–2020</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 собственные средства организаций</w:t>
            </w:r>
            <w:r>
              <w:rPr>
                <w:rFonts w:ascii="Times New Roman" w:hAnsi="Times New Roman" w:cs="Times New Roman"/>
                <w:color w:val="000000"/>
                <w:sz w:val="24"/>
                <w:szCs w:val="24"/>
              </w:rPr>
              <w:lastRenderedPageBreak/>
              <w:t>, 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11 263 800,0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4 830 000,0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1 743 800,0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3 010 000,0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1 490 000,0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8 488 259,1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2 838 459,1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1 289 800,0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2 940 000,0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1 420 000,0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2 171 540,9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1 891 540,9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604 000,0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324 000,0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из них:</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1 395 138,7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543 338,7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431 800,0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191 661,3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116 661,3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2 783 019,9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1 283 019,9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собственные средства </w:t>
            </w:r>
            <w:r>
              <w:rPr>
                <w:rFonts w:ascii="Times New Roman" w:hAnsi="Times New Roman" w:cs="Times New Roman"/>
                <w:color w:val="000000"/>
                <w:sz w:val="24"/>
                <w:szCs w:val="24"/>
              </w:rPr>
              <w:lastRenderedPageBreak/>
              <w:t>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666 980,1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666 980,1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702 100,5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702 100,5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собственные средства организаций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1 082 899,5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1 057 899,5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284 000,0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284 000,0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2 838 000,0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858 000,0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 Модернизация (реконструкция) котельных, находящихся в хозяйственном ведении организаций ЖКХ, с переводом на использование электроэнергии для отопления и горячего водоснабжения потребителей:</w:t>
            </w:r>
          </w:p>
        </w:tc>
        <w:tc>
          <w:tcPr>
            <w:tcW w:w="3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2018–2020</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 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11 900 000,0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4 480 000,0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7 090 000,0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11 550 000,0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4 320 000,0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6 970 000,0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из них:</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Витебский </w:t>
            </w:r>
            <w:r>
              <w:rPr>
                <w:rFonts w:ascii="Times New Roman" w:hAnsi="Times New Roman" w:cs="Times New Roman"/>
                <w:color w:val="000000"/>
                <w:sz w:val="24"/>
                <w:szCs w:val="24"/>
              </w:rPr>
              <w:lastRenderedPageBreak/>
              <w:t>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w:t>
            </w:r>
            <w:r>
              <w:rPr>
                <w:rFonts w:ascii="Times New Roman" w:hAnsi="Times New Roman" w:cs="Times New Roman"/>
                <w:color w:val="000000"/>
                <w:sz w:val="24"/>
                <w:szCs w:val="24"/>
              </w:rPr>
              <w:lastRenderedPageBreak/>
              <w:t>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430 </w:t>
            </w:r>
            <w:r>
              <w:rPr>
                <w:rFonts w:ascii="Times New Roman" w:hAnsi="Times New Roman" w:cs="Times New Roman"/>
                <w:color w:val="000000"/>
                <w:sz w:val="24"/>
                <w:szCs w:val="24"/>
              </w:rPr>
              <w:lastRenderedPageBreak/>
              <w:t>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250 </w:t>
            </w:r>
            <w:r>
              <w:rPr>
                <w:rFonts w:ascii="Times New Roman" w:hAnsi="Times New Roman" w:cs="Times New Roman"/>
                <w:color w:val="000000"/>
                <w:sz w:val="24"/>
                <w:szCs w:val="24"/>
              </w:rPr>
              <w:lastRenderedPageBreak/>
              <w:t>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180 000,0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3 020 000,0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1 270 000,0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4 140 000,0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3 420 000,0</w:t>
            </w:r>
          </w:p>
        </w:tc>
      </w:tr>
      <w:tr w:rsidR="00451F09" w:rsidTr="006B1383">
        <w:tblPrEx>
          <w:tblCellSpacing w:w="-8" w:type="nil"/>
        </w:tblPrEx>
        <w:trPr>
          <w:trHeight w:val="240"/>
          <w:tblCellSpacing w:w="-8" w:type="nil"/>
        </w:trPr>
        <w:tc>
          <w:tcPr>
            <w:tcW w:w="10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3 260 000,0</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1 510 000,0</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1 750 000,0</w:t>
            </w:r>
          </w:p>
        </w:tc>
      </w:tr>
      <w:tr w:rsidR="00451F09" w:rsidTr="006B1383">
        <w:tblPrEx>
          <w:tblCellSpacing w:w="-8" w:type="nil"/>
        </w:tblPrEx>
        <w:trPr>
          <w:trHeight w:val="240"/>
          <w:tblCellSpacing w:w="-8" w:type="nil"/>
        </w:trPr>
        <w:tc>
          <w:tcPr>
            <w:tcW w:w="10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Итого по задаче 1</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566 479 618,67</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117 491 721,4</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71 874 619,81</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106 174 938,26</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131 248 099,5</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139 690 239,7</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393 242 255,97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57 176 282,0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41 164 732,91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54 592 927,16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112 300 903,6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128 007 410,3</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152 633 362,7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60 215 439,4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30 609 886,9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31 258 011,1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18 907 195,9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11 642 829,4</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604 000,0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324 000,0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кредиты Банка развития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из них государственная финансовая поддержка в виде кредитов Банка развития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5000" w:type="pct"/>
            <w:gridSpan w:val="9"/>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Задача 2. Диверсификация первичных энергоносителей в топливном балансе путем увеличения использования местных видов топлива, в том числе возобновляемых </w:t>
            </w:r>
            <w:r>
              <w:rPr>
                <w:rFonts w:ascii="Times New Roman" w:hAnsi="Times New Roman" w:cs="Times New Roman"/>
                <w:color w:val="000000"/>
                <w:sz w:val="24"/>
                <w:szCs w:val="24"/>
              </w:rPr>
              <w:lastRenderedPageBreak/>
              <w:t>источников энергии</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 Ввод энергогенерирующих мощностей на местных видах топлива:</w:t>
            </w:r>
          </w:p>
        </w:tc>
        <w:tc>
          <w:tcPr>
            <w:tcW w:w="3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 собственные средства организаций, 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54 698 670,2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54 698 670,2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24 640 970,2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24 640 970,2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10 240 000,0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10 240 000,0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19 817 700,0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19 817 700,0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из них:</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469 183,9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469 183,9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320 408,1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320 408,1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3 465 608,1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3 465 608,1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496 783,0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496 783,0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201 608,5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201 608,5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кредитные </w:t>
            </w:r>
            <w:r>
              <w:rPr>
                <w:rFonts w:ascii="Times New Roman" w:hAnsi="Times New Roman" w:cs="Times New Roman"/>
                <w:color w:val="000000"/>
                <w:sz w:val="24"/>
                <w:szCs w:val="24"/>
              </w:rPr>
              <w:lastRenderedPageBreak/>
              <w:t>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201 608,5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201 608,5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4 210 771,0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4 210 771,0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1 708 849,5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1 708 849,5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1 708 849,5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1 708 849,5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4 588 342,6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4 588 342,6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1 962 078,7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1 962 078,7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4 187 078,7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4 187 078,7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11 674 399,5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11 674 399,5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4 737 800,3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4 737 800,3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8 935 300,3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8 935 300,3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w:t>
            </w:r>
            <w:r>
              <w:rPr>
                <w:rFonts w:ascii="Times New Roman" w:hAnsi="Times New Roman" w:cs="Times New Roman"/>
                <w:color w:val="000000"/>
                <w:sz w:val="24"/>
                <w:szCs w:val="24"/>
              </w:rPr>
              <w:lastRenderedPageBreak/>
              <w:t>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3 201 490,2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3 201 490,2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1 309 254,9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1 309 254,9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1 319 254,9</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1 319 254,9</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Итого по подпрограмме 2</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621 178 288,9</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172 190 391,6</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71 874 619,8</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106 174 938,3</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131 248 099,5</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139 690 239,7</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417 883 226,2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81 817 252,2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41 164 732,9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54 592 927,2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112 300 903,6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128 007 410,3</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162 873 362,7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70 455 439,4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30 609 886,9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31 258 011,1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18 907 195,9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11 642 829,4</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20 421 700,0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19 917 700,0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324 000,0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кредиты Банка развития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из них государственная финансовая поддержка в виде кредитов Банка развития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49 302 989,14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7 129 073,9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5 166 353,26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4 102 865,98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15 561 409,9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17 343 286,1</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19 269 112,5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5 476 518,1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4 655 132,0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3 862 158,4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3 078 590,1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2 196 713,9</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3 785 608,1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3 565 608,1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39 069 348,85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6 447 640,1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2 543 777,55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9 703 857,0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9 318 400,0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11 055 674,2</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19 807 177,3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6 110 751,5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4 702 500,0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4 118 000,0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3 151 600,0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1 724 325,8</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201 608,5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201 608,5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56 819 302,13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12 748 301,0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6 457 693,33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6 947 097,0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14 747 371,2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15 918 839,6</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27 326 119,6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19 091 319,6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2 315 000,0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1 905 500,0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1 981 300,0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2 033 000,0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1 708 849,5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1 708 849,5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68 372 690,07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13 821 298,3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6 416 139,19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7 583 677,18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20 582 718,7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19 968 856,7</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17 440 894,1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8 009 123,1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3 130 612,0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2 822 734,4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2 367 281,3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1 111 143,3</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4 187 078,7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4 187 078,7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87 211 658,69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25 396 358,7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7 163 546,09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8 349 654,0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18 183 866,2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28 118 233,7</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40 385 916,3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13 698 969,5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7 987 690,9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7 664 875,9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6 456 733,6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4 577 646,4</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9 219 300,3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8 935 300,3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284 000,0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кредиты Банка </w:t>
            </w:r>
            <w:r>
              <w:rPr>
                <w:rFonts w:ascii="Times New Roman" w:hAnsi="Times New Roman" w:cs="Times New Roman"/>
                <w:color w:val="000000"/>
                <w:sz w:val="24"/>
                <w:szCs w:val="24"/>
              </w:rPr>
              <w:lastRenderedPageBreak/>
              <w:t>развития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из них государственная финансовая поддержка в виде кредитов Банка развития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87 565 101,82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16 274 580,2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8 116 436,52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12 905 776,0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24 598 309,1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25 670 000,0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25 002 100,2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10 976 714,9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7 268 952,0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4 884 742,4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1 871 690,9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1 319 254,9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1 319 254,9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29 542 135,5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5 300 787,0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9 308 828,5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9 932 520,0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собственные средства организаций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13 642 042,7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7 092 042,7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5000" w:type="pct"/>
            <w:gridSpan w:val="9"/>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подпрограммы 3 «Ремонт жилищного фонда»</w:t>
            </w:r>
          </w:p>
        </w:tc>
      </w:tr>
      <w:tr w:rsidR="00451F09" w:rsidTr="006B1383">
        <w:tblPrEx>
          <w:tblCellSpacing w:w="-8" w:type="nil"/>
        </w:tblPrEx>
        <w:trPr>
          <w:trHeight w:val="240"/>
          <w:tblCellSpacing w:w="-8" w:type="nil"/>
        </w:trPr>
        <w:tc>
          <w:tcPr>
            <w:tcW w:w="5000" w:type="pct"/>
            <w:gridSpan w:val="9"/>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Задача. Восстановление технических и потребительских качеств, сохранение эксплуатационной надежности жилищного фонда</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 Оптимизация затрат на проведение ремонтно-строительных работ – облисполкомы, Минский горисполком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2016–2020</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23. Сокращение сроков и совершенствование технологии </w:t>
            </w:r>
            <w:r>
              <w:rPr>
                <w:rFonts w:ascii="Times New Roman" w:hAnsi="Times New Roman" w:cs="Times New Roman"/>
                <w:color w:val="000000"/>
                <w:sz w:val="24"/>
                <w:szCs w:val="24"/>
              </w:rPr>
              <w:lastRenderedPageBreak/>
              <w:t>выполнения работ – облисполкомы, Минский горисполком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2016–2020</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24. Планомерное увеличение доли платежей граждан в объеме финансирования работ по ремонту объектов жилищного фонда – облисполкомы, Минский горисполком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2016–2020</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 Привлечение средств населения для финансирования работ по ремонту жилых домов, реализации мероприятий по их модернизации – облисполкомы, Минский горисполком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2016–2020</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26. Капитальный ремонт жилищного фонда:</w:t>
            </w:r>
          </w:p>
        </w:tc>
        <w:tc>
          <w:tcPr>
            <w:tcW w:w="3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2016–2020</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 платежи населения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2 653 161 688,0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382 078 292,42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374 835 360,15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363 339 844,8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697 727 897,43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835 180 293,2</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местный бюджет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1 752 875 394,8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268 205 850,0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224 113 106,0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219 188 814,0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471 824 091,28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569 543 533,52</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платежи населения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900 286 293,2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113 872 442,42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150 722 254,15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144 151 030,8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225 903 806,15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265 636 759,68</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из них:</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177 319 800,4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25 620 470,0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25 515 554,0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25 507 998,0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46 012 786,26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54 662 992,14</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платежи </w:t>
            </w:r>
            <w:r>
              <w:rPr>
                <w:rFonts w:ascii="Times New Roman" w:hAnsi="Times New Roman" w:cs="Times New Roman"/>
                <w:color w:val="000000"/>
                <w:sz w:val="24"/>
                <w:szCs w:val="24"/>
              </w:rPr>
              <w:lastRenderedPageBreak/>
              <w:t>населения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86 296 578,64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10 877 737,0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14 397 838,55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14 066 280,0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21 579 603,8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25 375 119,29</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239 910 217,05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36 646 640,0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28 720 479,0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30 930 709,0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65 070 832,4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78 541 556,65</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платежи населения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121 001 290,53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15 559 156,22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20 594 193,36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17 685 453,79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30 866 753,5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36 295 733,66</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250 078 248,45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36 853 780,0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35 437 292,0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34 554 234,0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64 896 445,1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78 336 497,35</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платежи населения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121 993 691,79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15 647 060,48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20 710 543,98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18 094 153,56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31 041 140,8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36 500 792,97</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178 585 527,18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27 273 340,0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24 027 541,0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23 977 541,0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46 801 112,54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56 505 992,64</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платежи населения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90 498 625,39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11 579 446,29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15 326 625,21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13 608 840,0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22 971 677,21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27 012 036,68</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197 081 926,27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30 553 490,0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24 817 584,0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25 253 676,0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52 760 027,12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63 697 149,15</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платежи населения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100 985 422,35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12 972 046,07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17 169 878,71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14 848 502,4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25 734 361,34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30 260 633,83</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191 106 309,66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30 308 310,0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24 685 881,0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16 955 881,0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54 056 528,78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65 099 708,88</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платежи населения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100 067 426,28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12 868 054,49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17 032 234,83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14 621 030,7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25 528 059,52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30 018 046,74</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518 793 365,79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80 949 820,0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60 908 775,0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62 008 775,0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142 226 359,08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172 699 636,71</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платежи населения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279 443 258,22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34 368 941,87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45 490 939,51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51 226 770,35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68 182 209,98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80 174 396,51</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27. Предотвращение интенсивного износа конструктивных элементов и инженерных систем жилых домов за счет текущего ремонта:</w:t>
            </w:r>
          </w:p>
        </w:tc>
        <w:tc>
          <w:tcPr>
            <w:tcW w:w="3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2016–2020</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391 857 092,36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55 428 340,0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54 017 369,0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71 695 006,0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95 780 171,52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114 936 205,84</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34 885 996,16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5 197 600,0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4 945 550,0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4 983 650,0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8 981 452,8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10 777 743,36</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36 186 962,45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5 140 280,0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5 337 697,0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6 167 697,0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8 882 403,84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10 658 884,61</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59 053 449,73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9 436 080,0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7 033 572,0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6 711 596,0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16 305 546,24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19 566 655,49</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24 959 637,9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3 756 810,0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3 410 843,0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3 510 096,0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6 491 767,68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7 790 121,22</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44 646 061,46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6 797 160,0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6 470 344,0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5 538 474,0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11 745 492,48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14 094 590,98</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31 507 598,21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4 907 630,0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3 856 561,0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4 086 561,0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8 480 384,64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10 176 461,57</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160 617 386,45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20 192 780,0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22 962 802,0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40 696 932,0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34 893 123,84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41 871 748,61</w:t>
            </w:r>
          </w:p>
        </w:tc>
      </w:tr>
      <w:tr w:rsidR="00451F09" w:rsidTr="006B1383">
        <w:tblPrEx>
          <w:tblCellSpacing w:w="-8" w:type="nil"/>
        </w:tblPrEx>
        <w:trPr>
          <w:trHeight w:val="240"/>
          <w:tblCellSpacing w:w="-8" w:type="nil"/>
        </w:trPr>
        <w:tc>
          <w:tcPr>
            <w:tcW w:w="10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28. Компенсация потерь, связанных с предоставлением льготных кредитов гражданам для проведения капитального ремонта и реконструкции жилых помещений, строительства инженерных сетей, возведения хозяйственных помещений и </w:t>
            </w:r>
            <w:r>
              <w:rPr>
                <w:rFonts w:ascii="Times New Roman" w:hAnsi="Times New Roman" w:cs="Times New Roman"/>
                <w:color w:val="000000"/>
                <w:sz w:val="24"/>
                <w:szCs w:val="24"/>
              </w:rPr>
              <w:lastRenderedPageBreak/>
              <w:t>построек в населенных пунктах с численностью населения до 20 тыс. человек – ОАО «АСБ Беларусбанк»</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2016–2020</w:t>
            </w:r>
          </w:p>
        </w:tc>
        <w:tc>
          <w:tcPr>
            <w:tcW w:w="7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бюджет</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90 856 759,0</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23 421 610,0</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19 584 000,0</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15 950 383,0</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15 950 383,0</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15 950 383,0</w:t>
            </w:r>
          </w:p>
        </w:tc>
      </w:tr>
      <w:tr w:rsidR="00451F09" w:rsidTr="006B1383">
        <w:tblPrEx>
          <w:tblCellSpacing w:w="-8" w:type="nil"/>
        </w:tblPrEx>
        <w:trPr>
          <w:trHeight w:val="240"/>
          <w:tblCellSpacing w:w="-8" w:type="nil"/>
        </w:trPr>
        <w:tc>
          <w:tcPr>
            <w:tcW w:w="10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Итого по подпрограмме 3</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3 135 875 539,36</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460 928 242,42</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448 436 729,15</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450 985 233,8</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809 458 451,95</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966 066 882,04</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2 144 732 487,16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323 634 190,0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278 130 475,0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290 883 820,0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567 604 262,8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684 479 739,36</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90 856 759,0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23 421 610,0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19 584 000,0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15 950 383,0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15 950 383,0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15 950 383,0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платежи населения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900 286 293,2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113 872 442,42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150 722 254,15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144 151 030,8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225 903 806,15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265 636 759,68</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из них:</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212 205 796,56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30 818 070,0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30 461 104,0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30 491 648,0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54 994 239,06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65 440 735,5</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платежи населения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86 296 578,64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10 877 737,0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14 397 838,55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14 066 280,0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21 579 603,8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25 375 119,29</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276 097 179,5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41 786 920,0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34 058 176,0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37 098 406,0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73 953 236,24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89 200 441,26</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платежи населения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121 001 290,53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15 559 156,22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20 594 193,36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17 685 453,79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30 866 753,5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36 295 733,66</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309 131 698,18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46 289 860,0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42 470 864,0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41 265 830,0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81 201 991,34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97 903 152,84</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платежи населения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121 993 691,79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15 647 060,48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20 710 543,98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18 094 153,56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31 041 140,8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36 500 792,97</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203 545 165,08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31 030 150,0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27 438 384,0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27 487 637,0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53 292 880,22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64 296 113,86</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платежи населения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90 498 625,39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11 579 446,29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15 326 625,21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13 608 840,0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22 971 677,21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27 012 036,68</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241 727 987,73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37 350 650,0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31 287 928,0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30 792 150,0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64 505 519,6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77 791 740,13</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платежи </w:t>
            </w:r>
            <w:r>
              <w:rPr>
                <w:rFonts w:ascii="Times New Roman" w:hAnsi="Times New Roman" w:cs="Times New Roman"/>
                <w:color w:val="000000"/>
                <w:sz w:val="24"/>
                <w:szCs w:val="24"/>
              </w:rPr>
              <w:lastRenderedPageBreak/>
              <w:t>населения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100 985 </w:t>
            </w:r>
            <w:r>
              <w:rPr>
                <w:rFonts w:ascii="Times New Roman" w:hAnsi="Times New Roman" w:cs="Times New Roman"/>
                <w:color w:val="000000"/>
                <w:sz w:val="24"/>
                <w:szCs w:val="24"/>
              </w:rPr>
              <w:lastRenderedPageBreak/>
              <w:t>422,35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12 972 </w:t>
            </w:r>
            <w:r>
              <w:rPr>
                <w:rFonts w:ascii="Times New Roman" w:hAnsi="Times New Roman" w:cs="Times New Roman"/>
                <w:color w:val="000000"/>
                <w:sz w:val="24"/>
                <w:szCs w:val="24"/>
              </w:rPr>
              <w:lastRenderedPageBreak/>
              <w:t>046,07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17 169 </w:t>
            </w:r>
            <w:r>
              <w:rPr>
                <w:rFonts w:ascii="Times New Roman" w:hAnsi="Times New Roman" w:cs="Times New Roman"/>
                <w:color w:val="000000"/>
                <w:sz w:val="24"/>
                <w:szCs w:val="24"/>
              </w:rPr>
              <w:lastRenderedPageBreak/>
              <w:t>878,71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14 848 </w:t>
            </w:r>
            <w:r>
              <w:rPr>
                <w:rFonts w:ascii="Times New Roman" w:hAnsi="Times New Roman" w:cs="Times New Roman"/>
                <w:color w:val="000000"/>
                <w:sz w:val="24"/>
                <w:szCs w:val="24"/>
              </w:rPr>
              <w:lastRenderedPageBreak/>
              <w:t>502,4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25 734 </w:t>
            </w:r>
            <w:r>
              <w:rPr>
                <w:rFonts w:ascii="Times New Roman" w:hAnsi="Times New Roman" w:cs="Times New Roman"/>
                <w:color w:val="000000"/>
                <w:sz w:val="24"/>
                <w:szCs w:val="24"/>
              </w:rPr>
              <w:lastRenderedPageBreak/>
              <w:t>361,34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30 260 633,83</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222 613 907,87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35 215 940,0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28 542 442,0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21 042 442,0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62 536 913,42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75 276 170,45</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платежи населения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100 067 426,28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12 868 054,49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17 032 234,83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14 621 030,7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25 528 059,52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30 018 046,74</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местный бюджет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679 410 752,24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101 142 600,0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83 871 577,0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102 705 707,0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177 119 482,92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214 571 385,32</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платежи населения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279 443 258,22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34 368 941,87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45 490 939,51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51 226 770,35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68 182 209,98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80 174 396,51</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ОАО «АСБ Беларусбанк»</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90 856 759,0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23 421 610,0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19 584 000,0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15 950 383,0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15 950 383,0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15 950 383,0</w:t>
            </w:r>
          </w:p>
        </w:tc>
      </w:tr>
      <w:tr w:rsidR="00451F09" w:rsidTr="006B1383">
        <w:tblPrEx>
          <w:tblCellSpacing w:w="-8" w:type="nil"/>
        </w:tblPrEx>
        <w:trPr>
          <w:trHeight w:val="240"/>
          <w:tblCellSpacing w:w="-8" w:type="nil"/>
        </w:trPr>
        <w:tc>
          <w:tcPr>
            <w:tcW w:w="5000" w:type="pct"/>
            <w:gridSpan w:val="9"/>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подпрограммы 4 «Безопасный лифт»</w:t>
            </w:r>
          </w:p>
        </w:tc>
      </w:tr>
      <w:tr w:rsidR="00451F09" w:rsidTr="006B1383">
        <w:tblPrEx>
          <w:tblCellSpacing w:w="-8" w:type="nil"/>
        </w:tblPrEx>
        <w:trPr>
          <w:trHeight w:val="240"/>
          <w:tblCellSpacing w:w="-8" w:type="nil"/>
        </w:trPr>
        <w:tc>
          <w:tcPr>
            <w:tcW w:w="5000" w:type="pct"/>
            <w:gridSpan w:val="9"/>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Задача. Обеспечение безопасной эксплуатации лифтового оборудования</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29. Оптимизация затрат на проведение строительно-монтажных работ путем модернизации оборудования – облисполкомы, Минский горисполком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2016–2020</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 Внедрение и распространение механизмов финансовой аренды (лизинга), в том числе для приобретения лифтового оборудования, – облисполкомы, Минский горисполком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2016–2020</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31. Капитальный ремонт, приобретение, реконструкция, модернизация и замена лифтов и </w:t>
            </w:r>
            <w:r>
              <w:rPr>
                <w:rFonts w:ascii="Times New Roman" w:hAnsi="Times New Roman" w:cs="Times New Roman"/>
                <w:color w:val="000000"/>
                <w:sz w:val="24"/>
                <w:szCs w:val="24"/>
              </w:rPr>
              <w:lastRenderedPageBreak/>
              <w:t>лифтового оборудования организаций ЖКХ:</w:t>
            </w:r>
          </w:p>
        </w:tc>
        <w:tc>
          <w:tcPr>
            <w:tcW w:w="3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2016, 2017</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 иные источники*</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143 590 138,54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16 374 390,0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127 215 748,54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36 014 390,0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16 374 390,0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19 640 000,0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иные источники*</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107 575 748,54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107 575 748,54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из них:</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2 882 400,0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1 312 400,0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иные источники*</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4 707 294,5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4 707 294,5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3 480 710,0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1 580 710,0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1 900 000,0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иные источники*</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10 096 390,24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10 096 390,24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4 767 610,0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2 167 610,0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2 600 000,0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иные источники*</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8 205 965,4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8 205 965,4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2 658 810,0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1 208 810,0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иные источники*</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3 689 388,96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3 689 388,96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4 384 300,0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1 994 300,0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2 390 000,0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иные источники*</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5 206 953,21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5 206 953,21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4 159 990,0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1 889 990,0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2 270 000,0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иные источники*</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11 482 505,85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11 482 505,85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13 680 570,0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6 220 570,0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7 460 000,0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иные источники*</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64 187 250,38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64 187 250,38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31</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Капитальный ремонт, приобретение, реконструкция, модернизация и замена лифтов и лифтового оборудования:</w:t>
            </w:r>
          </w:p>
        </w:tc>
        <w:tc>
          <w:tcPr>
            <w:tcW w:w="3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2018–2020</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 бюджетный кредит (из республиканского бюджета)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478 609 459,33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170 609 459,33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154 000 000,0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154 000 000,0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21 889 459,33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21 889 459,33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бюджетный кредит (из республиканского бюджета)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456 720 000,0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148 720 000,0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154 000 000,0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154 000 000,0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из них:</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1 889 856,0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1 889 856,0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бюджетный кредит (из республиканского бюджета)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25 388 000,0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11 748 000,0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6 600 000,0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7 040 000,0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2 276 222,0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2 276 222,0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бюджетный кредит (из республиканского бюджета)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48 136 000,0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19 756 000,0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14 080 000,0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14 300 000,0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3 121 358,0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3 121 358,0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бюджетный кредит (из республиканского бюджета)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44 440 000,0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16 720 000,0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14 520 000,0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13 200 000,0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1 740 686,0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1 740 686,0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бюджетный кредит (из республиканского бюджета)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21 340 000,0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10 560 000,0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5 280 000,0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5 500 000,0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1 182 130,33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1 182 130,33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бюджетный кредит (из республиканского бюджета)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27 280 000,0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16 060 000,0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5 500 000,0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5 720 000,0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Могилевский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2 721 586,0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2 721 586,0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бюджетный кредит (из республиканского бюджета)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53 108 000,0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21 208 000,0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15 840 000,0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16 060 000,0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8 957 621,0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8 957 621,0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бюджетный кредит (из республиканского бюджета)</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237 028 000,0</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52 668 000,0</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92 180 000,0</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92 180 000,0</w:t>
            </w:r>
          </w:p>
        </w:tc>
      </w:tr>
      <w:tr w:rsidR="00451F09" w:rsidTr="006B1383">
        <w:tblPrEx>
          <w:tblCellSpacing w:w="-8" w:type="nil"/>
        </w:tblPrEx>
        <w:trPr>
          <w:trHeight w:val="240"/>
          <w:tblCellSpacing w:w="-8" w:type="nil"/>
        </w:trPr>
        <w:tc>
          <w:tcPr>
            <w:tcW w:w="10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Итого по подпрограмме 4</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622 199 597,87</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16 374 390,0</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127 215 748,54</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170 609 459,33</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154 000 000,0</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154 000 000,0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57 903 849,33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16 374 390,0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19 640 000,0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21 889 459,33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бюджетный кредит (из республиканского бюджета)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456 720 000,0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148 720 000,0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154 000 000,0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154 000 000,0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иные источники</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107 575 748,54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107 575 748,54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из них:</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4 772 256,0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1 312 400,0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1 889 856,0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бюджетный кредит (из </w:t>
            </w:r>
            <w:r>
              <w:rPr>
                <w:rFonts w:ascii="Times New Roman" w:hAnsi="Times New Roman" w:cs="Times New Roman"/>
                <w:color w:val="000000"/>
                <w:sz w:val="24"/>
                <w:szCs w:val="24"/>
              </w:rPr>
              <w:lastRenderedPageBreak/>
              <w:t>республиканского бюджета)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25 388 000,0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11 748 000,0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6 600 000,0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7 040 000,0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иные источники</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4 707 294,5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4 707 294,5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5 756 932,0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1 580 710,0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1 900 000,0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2 276 222,0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бюджетный кредит (из республиканского бюджета)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48 136 000,0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19 756 000,0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14 080 000,0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14 300 000,0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иные источники</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10 096 390,24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10 096 390,24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7 888 968,0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2 167 610,0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2 600 000,0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3 121 358,0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бюджетный кредит (из республиканского бюджета)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44 440 000,0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16 720 000,0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14 520 000,0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13 200 000,0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иные источники</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8 205 965,4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8 205 965,4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4 399 496,0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1 208 810,0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1 740 686,0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бюджетный кредит (из республиканского бюджета)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21 340 000,0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10 560 000,0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5 280 000,0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5 500 000,0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иные источники</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3 689 388,96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3 689 388,96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5 566 430,33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1 994 300,0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2 390 000,0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1 182 130,33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бюджетный </w:t>
            </w:r>
            <w:r>
              <w:rPr>
                <w:rFonts w:ascii="Times New Roman" w:hAnsi="Times New Roman" w:cs="Times New Roman"/>
                <w:color w:val="000000"/>
                <w:sz w:val="24"/>
                <w:szCs w:val="24"/>
              </w:rPr>
              <w:lastRenderedPageBreak/>
              <w:t>кредит (из республиканского бюджета)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27 280 000,0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16 060 000,0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5 500 000,0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5 720 000,0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иные источники</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5 206 953,21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5 206 953,21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6 881 576,0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1 889 990,0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2 270 000,0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2 721 586,0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бюджетный кредит (из республиканского бюджета)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53 108 000,0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21 208 000,0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15 840 000,0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16 060 000,0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иные источники</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11 482 505,85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11 482 505,85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22 638 191,0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6 220 570,0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7 460 000,0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8 957 621,0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бюджетный кредит (из республиканского бюджета)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237 028 000,0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52 668 000,0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92 180 000,0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92 180 000,0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иные источники</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64 187 250,38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64 187 250,38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5000" w:type="pct"/>
            <w:gridSpan w:val="9"/>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подпрограммы 5 «Чистая вода»</w:t>
            </w:r>
          </w:p>
        </w:tc>
      </w:tr>
      <w:tr w:rsidR="00451F09" w:rsidTr="006B1383">
        <w:tblPrEx>
          <w:tblCellSpacing w:w="-8" w:type="nil"/>
        </w:tblPrEx>
        <w:trPr>
          <w:trHeight w:val="240"/>
          <w:tblCellSpacing w:w="-8" w:type="nil"/>
        </w:trPr>
        <w:tc>
          <w:tcPr>
            <w:tcW w:w="5000" w:type="pct"/>
            <w:gridSpan w:val="9"/>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Задача. Улучшение качества питьевого водоснабжения</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32. Строительство станций обезжелезивания, переход г. Минска на водоснабжение из подземных источников, подвоз потребителям питьевой воды</w:t>
            </w:r>
          </w:p>
        </w:tc>
        <w:tc>
          <w:tcPr>
            <w:tcW w:w="3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2016–2020</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51 509 999,98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25 089 999,99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26 419 999,99</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61 059 999,98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5 500 000,0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4 050 000,0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25 089 999,99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26 419 999,99</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194 914 202,53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7 645 897,95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37 285 930,01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37 953 146,97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54 191 369,2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57 837 858,4</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20 157 216,8</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3 080 000,0</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17 077 216,8</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Итого по </w:t>
            </w:r>
            <w:r>
              <w:rPr>
                <w:rFonts w:ascii="Times New Roman" w:hAnsi="Times New Roman" w:cs="Times New Roman"/>
                <w:color w:val="000000"/>
                <w:sz w:val="24"/>
                <w:szCs w:val="24"/>
              </w:rPr>
              <w:lastRenderedPageBreak/>
              <w:t>подпрограмме 5</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7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327 641 </w:t>
            </w:r>
            <w:r>
              <w:rPr>
                <w:rFonts w:ascii="Times New Roman" w:hAnsi="Times New Roman" w:cs="Times New Roman"/>
                <w:color w:val="000000"/>
                <w:sz w:val="24"/>
                <w:szCs w:val="24"/>
              </w:rPr>
              <w:lastRenderedPageBreak/>
              <w:t>419,29</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16 225 </w:t>
            </w:r>
            <w:r>
              <w:rPr>
                <w:rFonts w:ascii="Times New Roman" w:hAnsi="Times New Roman" w:cs="Times New Roman"/>
                <w:color w:val="000000"/>
                <w:sz w:val="24"/>
                <w:szCs w:val="24"/>
              </w:rPr>
              <w:lastRenderedPageBreak/>
              <w:t>897,95</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37 285 </w:t>
            </w:r>
            <w:r>
              <w:rPr>
                <w:rFonts w:ascii="Times New Roman" w:hAnsi="Times New Roman" w:cs="Times New Roman"/>
                <w:color w:val="000000"/>
                <w:sz w:val="24"/>
                <w:szCs w:val="24"/>
              </w:rPr>
              <w:lastRenderedPageBreak/>
              <w:t>930,01</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59 080 </w:t>
            </w:r>
            <w:r>
              <w:rPr>
                <w:rFonts w:ascii="Times New Roman" w:hAnsi="Times New Roman" w:cs="Times New Roman"/>
                <w:color w:val="000000"/>
                <w:sz w:val="24"/>
                <w:szCs w:val="24"/>
              </w:rPr>
              <w:lastRenderedPageBreak/>
              <w:t>363,77</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104 371 </w:t>
            </w:r>
            <w:r>
              <w:rPr>
                <w:rFonts w:ascii="Times New Roman" w:hAnsi="Times New Roman" w:cs="Times New Roman"/>
                <w:color w:val="000000"/>
                <w:sz w:val="24"/>
                <w:szCs w:val="24"/>
              </w:rPr>
              <w:lastRenderedPageBreak/>
              <w:t>369,18</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110 677 </w:t>
            </w:r>
            <w:r>
              <w:rPr>
                <w:rFonts w:ascii="Times New Roman" w:hAnsi="Times New Roman" w:cs="Times New Roman"/>
                <w:color w:val="000000"/>
                <w:sz w:val="24"/>
                <w:szCs w:val="24"/>
              </w:rPr>
              <w:lastRenderedPageBreak/>
              <w:t>858,38</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7 145 524,73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3 480 512,82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3 665 011,91</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8 758 490,87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762 966,14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3 480 512,82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3 665 011,91</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27 518 174,59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4 179 901,09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7 238 675,9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7 787 782,3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8 311 815,3</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6 266 964,33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6 266 964,33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8 175 979,48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3 982 436,91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4 193 542,57</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10 048 972,82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872 993,34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3 982 436,91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4 193 542,57</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37 496 409,77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10 792 528,67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8 282 563,9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8 910 856,8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9 510 460,4</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1 747 585,48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1 747 585,48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10 347 246,99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5 040 039,35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5 307 207,64</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11 452 078,26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1 104 831,27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5 040 039,35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5 307 207,64</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64 804 432,95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3 360 612,24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7 382 843,38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19 275 681,73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16 826 526,8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17 958 768,8</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2 274 814,29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2 274 814,29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9 219 712,78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4 490 828,84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4 728 883,94</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11 204 151,15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984 438,37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4 490 828,84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4 728 883,94</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20 772 955,0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10 048 403,4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10 724 551,6</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2 466 386,37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2 466 386,37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Минский </w:t>
            </w:r>
            <w:r>
              <w:rPr>
                <w:rFonts w:ascii="Times New Roman" w:hAnsi="Times New Roman" w:cs="Times New Roman"/>
                <w:color w:val="000000"/>
                <w:sz w:val="24"/>
                <w:szCs w:val="24"/>
              </w:rPr>
              <w:lastRenderedPageBreak/>
              <w:t>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w:t>
            </w:r>
            <w:r>
              <w:rPr>
                <w:rFonts w:ascii="Times New Roman" w:hAnsi="Times New Roman" w:cs="Times New Roman"/>
                <w:color w:val="000000"/>
                <w:sz w:val="24"/>
                <w:szCs w:val="24"/>
              </w:rPr>
              <w:lastRenderedPageBreak/>
              <w:t>ский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6 879 </w:t>
            </w:r>
            <w:r>
              <w:rPr>
                <w:rFonts w:ascii="Times New Roman" w:hAnsi="Times New Roman" w:cs="Times New Roman"/>
                <w:color w:val="000000"/>
                <w:sz w:val="24"/>
                <w:szCs w:val="24"/>
              </w:rPr>
              <w:lastRenderedPageBreak/>
              <w:t>384,87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3 350 </w:t>
            </w:r>
            <w:r>
              <w:rPr>
                <w:rFonts w:ascii="Times New Roman" w:hAnsi="Times New Roman" w:cs="Times New Roman"/>
                <w:color w:val="000000"/>
                <w:sz w:val="24"/>
                <w:szCs w:val="24"/>
              </w:rPr>
              <w:lastRenderedPageBreak/>
              <w:t>878,79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3 528 506,08</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7 613 933,83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734 548,96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3 350 878,79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3 528 506,08</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11 592 777,53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3 252 183,67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8 340 593,86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3 997 314,74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3 997 314,74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9 742 151,13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4 745 303,28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4 996 847,85</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11 982 373,05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1 040 221,92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4 745 303,28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4 996 847,85</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32 729 452,69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1 033 102,04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6 590 063,01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3 156 225,44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10 617 799,9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11 332 262,3</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324 151,59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324 151,59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3 080 000,0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3 080 000,0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5000" w:type="pct"/>
            <w:gridSpan w:val="9"/>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подпрограммы 6 «Обращение с коммунальными отходами и использование вторичных материальных ресурсов»</w:t>
            </w:r>
          </w:p>
        </w:tc>
      </w:tr>
      <w:tr w:rsidR="00451F09" w:rsidTr="006B1383">
        <w:tblPrEx>
          <w:tblCellSpacing w:w="-8" w:type="nil"/>
        </w:tblPrEx>
        <w:trPr>
          <w:trHeight w:val="240"/>
          <w:tblCellSpacing w:w="-8" w:type="nil"/>
        </w:trPr>
        <w:tc>
          <w:tcPr>
            <w:tcW w:w="5000" w:type="pct"/>
            <w:gridSpan w:val="9"/>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Задача. Минимизация объема захоронения твердых коммунальных отходов с обеспечением в 2020 году доли их повторного использования не менее 25 процентов от объема образования</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33. Разработка национальной стратегии по обращению с твердыми коммунальными отходами и вторичными материальными ресурсами на период до 2035 года – Минжилкомхоз</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средства ГУ «Оператор вторичных материальных ресурсов» (далее – средства оператора)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34. Проведение информационно-разъяснительной работы с населением по вопросам </w:t>
            </w:r>
            <w:r>
              <w:rPr>
                <w:rFonts w:ascii="Times New Roman" w:hAnsi="Times New Roman" w:cs="Times New Roman"/>
                <w:color w:val="000000"/>
                <w:sz w:val="24"/>
                <w:szCs w:val="24"/>
              </w:rPr>
              <w:lastRenderedPageBreak/>
              <w:t>раздельного сбора твердых коммунальных отходов – Минжилкомхоз, облисполкомы, Минский горисполком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2016</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средства оператора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546 000,0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546 000,0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35. Совершенствование систем обращения с коммунальными отходами и раздельного сбора твердых коммунальных отходов:</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2016–2020</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средства оператора, 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58 782 000,0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7 790 000,0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2 970 000,0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20 722 000,0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19 200 000,0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8 100 000,0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средства оператора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45 800 000,0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5 580 000,0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2 970 000,0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18 890 000,0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14 770 000,0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3 590 000,0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12 982 000,0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2 210 000,0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1 832 000,0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4 430 000,0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4 510 000,0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из них:</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средства оператора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6 780 000,0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2 690 000,0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средства оператора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5 230 000,0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3 280 000,0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2 470 000,0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средства оператора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7 590 000,0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2 880 000,0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2 910 000,0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2 110 000,0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w:t>
            </w:r>
            <w:r>
              <w:rPr>
                <w:rFonts w:ascii="Times New Roman" w:hAnsi="Times New Roman" w:cs="Times New Roman"/>
                <w:color w:val="000000"/>
                <w:sz w:val="24"/>
                <w:szCs w:val="24"/>
              </w:rPr>
              <w:lastRenderedPageBreak/>
              <w:t>оператора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4 220 000,0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средства оператора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9 570 000,0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3 550 000,0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4 690 000,0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2 200 000,0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1 050 000,0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средства оператора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6 160 000,0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2 450 000,0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2 310 000,0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1 200 000,0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средства оператора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6 250 000,0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2 552 000,0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1 712 000,0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36. Создание заводов (производств) по сортировке и (или) использованию твердых коммунальных отходов и вторичных материальных ресурсов, мощностей по производству PRE/RDF-топлива, RDF-топлива:</w:t>
            </w:r>
          </w:p>
        </w:tc>
        <w:tc>
          <w:tcPr>
            <w:tcW w:w="3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2016–2020</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средства оператора, 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184 183 631,06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67 802 183,67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75 010 593,86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18 800 000,0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20 570 853,53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2 000 000,0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средства оператора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55 975 000,0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11 150 000,0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5 950 000,0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7 335 000,0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27 300 000,0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4 240 000,0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125 712 777,53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56 652 183,67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69 060 593,86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из них:</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Витебский </w:t>
            </w:r>
            <w:r>
              <w:rPr>
                <w:rFonts w:ascii="Times New Roman" w:hAnsi="Times New Roman" w:cs="Times New Roman"/>
                <w:color w:val="000000"/>
                <w:sz w:val="24"/>
                <w:szCs w:val="24"/>
              </w:rPr>
              <w:lastRenderedPageBreak/>
              <w:t>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кредит</w:t>
            </w:r>
            <w:r>
              <w:rPr>
                <w:rFonts w:ascii="Times New Roman" w:hAnsi="Times New Roman" w:cs="Times New Roman"/>
                <w:color w:val="000000"/>
                <w:sz w:val="24"/>
                <w:szCs w:val="24"/>
              </w:rPr>
              <w:lastRenderedPageBreak/>
              <w:t>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11 592 </w:t>
            </w:r>
            <w:r>
              <w:rPr>
                <w:rFonts w:ascii="Times New Roman" w:hAnsi="Times New Roman" w:cs="Times New Roman"/>
                <w:color w:val="000000"/>
                <w:sz w:val="24"/>
                <w:szCs w:val="24"/>
              </w:rPr>
              <w:lastRenderedPageBreak/>
              <w:t>777,53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3 252 </w:t>
            </w:r>
            <w:r>
              <w:rPr>
                <w:rFonts w:ascii="Times New Roman" w:hAnsi="Times New Roman" w:cs="Times New Roman"/>
                <w:color w:val="000000"/>
                <w:sz w:val="24"/>
                <w:szCs w:val="24"/>
              </w:rPr>
              <w:lastRenderedPageBreak/>
              <w:t>183,67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8 340 </w:t>
            </w:r>
            <w:r>
              <w:rPr>
                <w:rFonts w:ascii="Times New Roman" w:hAnsi="Times New Roman" w:cs="Times New Roman"/>
                <w:color w:val="000000"/>
                <w:sz w:val="24"/>
                <w:szCs w:val="24"/>
              </w:rPr>
              <w:lastRenderedPageBreak/>
              <w:t>593,86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средства оператора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38 875 000,0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7 335 000,0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27 300 000,0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4 240 000,0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5 720 000,0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5 720 000,0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108 400 000,0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53 400 000,0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Минжилкомхоз****</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средства оператора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17 100 000,0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11 150 000,0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5 950 000,0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37. Создание мощностей по использованию RDF-топлива при производстве цемента – Минстройархитектуры</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инвестиции</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10 800 000,0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10 800 000,0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37</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Создание мощностей по использованию RDF-топлива при производстве цемента в Гродненской области:</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2018, 2019</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средства оператора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21 616 286,0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21 406 286,0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Минстройархитектуры</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12 816 286,0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12 666 086,0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8 800 000,0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8 740 000,0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38. Внедрение оборудования по извлечению «свалочного газа» на полигонах твердых коммунальных отходов – Брестский, Гродненский, Могилевский </w:t>
            </w:r>
            <w:r>
              <w:rPr>
                <w:rFonts w:ascii="Times New Roman" w:hAnsi="Times New Roman" w:cs="Times New Roman"/>
                <w:color w:val="000000"/>
                <w:sz w:val="24"/>
                <w:szCs w:val="24"/>
              </w:rPr>
              <w:lastRenderedPageBreak/>
              <w:t>облисполкомы</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2017</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39. Создание площадок для компостирования органической части твердых коммунальных отходов – облисполкомы, Минский горисполком</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2017, 2018</w:t>
            </w:r>
          </w:p>
        </w:tc>
        <w:tc>
          <w:tcPr>
            <w:tcW w:w="7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Итого по подпрограмме 6</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273 582 063,53</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76 288 183,67</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88 780 593,86</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28 267 000,0</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67 906 286,53</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12 340 000,0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средства оператора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124 087 286,0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17 426 000,0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8 920 000,0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26 436 000,0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63 476 286,0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7 830 000,0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12 982 000,0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2 210 000,0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1 832 000,0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4 430 000,0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4 510 000,0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125 712 777,53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56 652 183,67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69 060 593,86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инвестиции</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10 800 000,0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10 800 000,0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из них:</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средства оператора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6 780 000,0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2 690 000,0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средства оператора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44 105 000,0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10 615 000,0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27 730 000,0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4 690 000,0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2 470 000,0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11 592 777,53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3 252 183,67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8 340 593,86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средства оператора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7 590 000,0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2 880 000,0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2 910 000,0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2 110 000,0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5 720 000,0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5 720 000,0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Гродненский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средства оператора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13 020 000,0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2 640 000,0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9 100 000,0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108 400 000,0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53 400 000,0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средства оператора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9 570 000,0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3 550 000,0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4 690 000,0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2 200 000,0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1 050 000,0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средства оператора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6 160 000,0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2 450 000,0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2 310 000,0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1 200 000,0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средства оператора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6 250 000,0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2 552 000,0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1 712 000,0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Минстройархитектуры</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инвестиции</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10 800 000,0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10 800 000,0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средства оператора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12 816 286,0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12 666 086,0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Минжилкомхоз</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средства оператора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696 000,0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696 000,0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Минжилкомхоз****</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17 100 000,0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11 150 000,0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5 950 000,0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5000" w:type="pct"/>
            <w:gridSpan w:val="9"/>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подпрограммы 7 «Развитие электроэнергетики и газификации села»</w:t>
            </w:r>
          </w:p>
        </w:tc>
      </w:tr>
      <w:tr w:rsidR="00451F09" w:rsidTr="006B1383">
        <w:tblPrEx>
          <w:tblCellSpacing w:w="-8" w:type="nil"/>
        </w:tblPrEx>
        <w:trPr>
          <w:trHeight w:val="240"/>
          <w:tblCellSpacing w:w="-8" w:type="nil"/>
        </w:trPr>
        <w:tc>
          <w:tcPr>
            <w:tcW w:w="5000" w:type="pct"/>
            <w:gridSpan w:val="9"/>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Задача 1. Повышение доступности и надежности электроснабжения путем развития и модернизации распределительных электрических сетей напряжением 0,4–10 кВ с учетом использования электрической энергии для отопления, горячего водоснабжения и пищеприготовления, в том числе строительство электросетевых объектов для обеспечения электроснабжения котельных организаций, входящих в систему ЖКХ</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40. Строительство (реконструкция) электрических сетей </w:t>
            </w:r>
            <w:r>
              <w:rPr>
                <w:rFonts w:ascii="Times New Roman" w:hAnsi="Times New Roman" w:cs="Times New Roman"/>
                <w:color w:val="000000"/>
                <w:sz w:val="24"/>
                <w:szCs w:val="24"/>
              </w:rPr>
              <w:lastRenderedPageBreak/>
              <w:t>напряжением 0,4–10 кВ – Минэнерго</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2017–2020</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128 679 320,0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27 011 000,0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20 308 320,0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38 928 000,0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42 432 000,0</w:t>
            </w:r>
          </w:p>
        </w:tc>
      </w:tr>
      <w:tr w:rsidR="00451F09" w:rsidTr="006B1383">
        <w:tblPrEx>
          <w:tblCellSpacing w:w="-8" w:type="nil"/>
        </w:tblPrEx>
        <w:trPr>
          <w:trHeight w:val="240"/>
          <w:tblCellSpacing w:w="-8" w:type="nil"/>
        </w:trPr>
        <w:tc>
          <w:tcPr>
            <w:tcW w:w="5000" w:type="pct"/>
            <w:gridSpan w:val="9"/>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Задача 2. Повышение доступности газоснабжения путем развития объектов газораспределительной системы</w:t>
            </w:r>
          </w:p>
        </w:tc>
      </w:tr>
      <w:tr w:rsidR="00451F09" w:rsidTr="006B1383">
        <w:tblPrEx>
          <w:tblCellSpacing w:w="-8" w:type="nil"/>
        </w:tblPrEx>
        <w:trPr>
          <w:trHeight w:val="240"/>
          <w:tblCellSpacing w:w="-8" w:type="nil"/>
        </w:trPr>
        <w:tc>
          <w:tcPr>
            <w:tcW w:w="10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41. Строительство подводящих газопроводов к населенным пунктам – Минэнерго</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2017–2020</w:t>
            </w:r>
          </w:p>
        </w:tc>
        <w:tc>
          <w:tcPr>
            <w:tcW w:w="7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бюджет</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50 702 600,0</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11 950 000,0</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7 743 600,0</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14 837 000,0</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16 172 000,0</w:t>
            </w:r>
          </w:p>
        </w:tc>
      </w:tr>
      <w:tr w:rsidR="00451F09" w:rsidTr="006B1383">
        <w:tblPrEx>
          <w:tblCellSpacing w:w="-8" w:type="nil"/>
        </w:tblPrEx>
        <w:trPr>
          <w:trHeight w:val="240"/>
          <w:tblCellSpacing w:w="-8" w:type="nil"/>
        </w:trPr>
        <w:tc>
          <w:tcPr>
            <w:tcW w:w="10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Итого по подпрограмме 7</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179 381 920,0</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38 961 000,0</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28 051 920,0</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53 765 000,0</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58 604 000,0</w:t>
            </w:r>
          </w:p>
        </w:tc>
      </w:tr>
      <w:tr w:rsidR="00451F09" w:rsidTr="006B1383">
        <w:tblPrEx>
          <w:tblCellSpacing w:w="-8" w:type="nil"/>
        </w:tblPrEx>
        <w:trPr>
          <w:trHeight w:val="240"/>
          <w:tblCellSpacing w:w="-8" w:type="nil"/>
        </w:trPr>
        <w:tc>
          <w:tcPr>
            <w:tcW w:w="5000" w:type="pct"/>
            <w:gridSpan w:val="9"/>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подпрограммы 8 «Качество и доступность бытовых услуг»</w:t>
            </w:r>
          </w:p>
        </w:tc>
      </w:tr>
      <w:tr w:rsidR="00451F09" w:rsidTr="006B1383">
        <w:tblPrEx>
          <w:tblCellSpacing w:w="-8" w:type="nil"/>
        </w:tblPrEx>
        <w:trPr>
          <w:trHeight w:val="240"/>
          <w:tblCellSpacing w:w="-8" w:type="nil"/>
        </w:trPr>
        <w:tc>
          <w:tcPr>
            <w:tcW w:w="5000" w:type="pct"/>
            <w:gridSpan w:val="9"/>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Задача 1. Обеспечение сбалансированного спроса и предложения бытовых услуг</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42. Увеличение количества объектов бытового обслуживания в районных центрах и сельской местности:</w:t>
            </w:r>
          </w:p>
        </w:tc>
        <w:tc>
          <w:tcPr>
            <w:tcW w:w="3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2016, 2017</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 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из них:</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собственные средства </w:t>
            </w:r>
            <w:r>
              <w:rPr>
                <w:rFonts w:ascii="Times New Roman" w:hAnsi="Times New Roman" w:cs="Times New Roman"/>
                <w:color w:val="000000"/>
                <w:sz w:val="24"/>
                <w:szCs w:val="24"/>
              </w:rPr>
              <w:lastRenderedPageBreak/>
              <w:t>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42</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Строительство объектов бытового обслуживания, расположенных в сельской местности*****, в том числе их текущий и капитальный ремонт, реконструкция:</w:t>
            </w:r>
          </w:p>
        </w:tc>
        <w:tc>
          <w:tcPr>
            <w:tcW w:w="3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2018–2020</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 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из них:</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Брестский </w:t>
            </w:r>
            <w:r>
              <w:rPr>
                <w:rFonts w:ascii="Times New Roman" w:hAnsi="Times New Roman" w:cs="Times New Roman"/>
                <w:color w:val="000000"/>
                <w:sz w:val="24"/>
                <w:szCs w:val="24"/>
              </w:rPr>
              <w:lastRenderedPageBreak/>
              <w:t>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w:t>
            </w:r>
            <w:r>
              <w:rPr>
                <w:rFonts w:ascii="Times New Roman" w:hAnsi="Times New Roman" w:cs="Times New Roman"/>
                <w:color w:val="000000"/>
                <w:sz w:val="24"/>
                <w:szCs w:val="24"/>
              </w:rPr>
              <w:lastRenderedPageBreak/>
              <w:t>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150 000,0</w:t>
            </w:r>
          </w:p>
        </w:tc>
      </w:tr>
      <w:tr w:rsidR="00451F09" w:rsidTr="006B1383">
        <w:tblPrEx>
          <w:tblCellSpacing w:w="-8" w:type="nil"/>
        </w:tblPrEx>
        <w:trPr>
          <w:trHeight w:val="240"/>
          <w:tblCellSpacing w:w="-8" w:type="nil"/>
        </w:trPr>
        <w:tc>
          <w:tcPr>
            <w:tcW w:w="10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60 000,0</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30 000,0</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30 000,0</w:t>
            </w:r>
          </w:p>
        </w:tc>
      </w:tr>
      <w:tr w:rsidR="00451F09" w:rsidTr="006B1383">
        <w:tblPrEx>
          <w:tblCellSpacing w:w="-8" w:type="nil"/>
        </w:tblPrEx>
        <w:trPr>
          <w:trHeight w:val="240"/>
          <w:tblCellSpacing w:w="-8" w:type="nil"/>
        </w:trPr>
        <w:tc>
          <w:tcPr>
            <w:tcW w:w="10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Итого по задаче 1</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2 240 000,0</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310 000,0</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390 000,0</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510 000,0</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490 000,0</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540 000,0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местный </w:t>
            </w:r>
            <w:r>
              <w:rPr>
                <w:rFonts w:ascii="Times New Roman" w:hAnsi="Times New Roman" w:cs="Times New Roman"/>
                <w:color w:val="000000"/>
                <w:sz w:val="24"/>
                <w:szCs w:val="24"/>
              </w:rPr>
              <w:lastRenderedPageBreak/>
              <w:t>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1 470 </w:t>
            </w:r>
            <w:r>
              <w:rPr>
                <w:rFonts w:ascii="Times New Roman" w:hAnsi="Times New Roman" w:cs="Times New Roman"/>
                <w:color w:val="000000"/>
                <w:sz w:val="24"/>
                <w:szCs w:val="24"/>
              </w:rPr>
              <w:lastRenderedPageBreak/>
              <w:t>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210 </w:t>
            </w:r>
            <w:r>
              <w:rPr>
                <w:rFonts w:ascii="Times New Roman" w:hAnsi="Times New Roman" w:cs="Times New Roman"/>
                <w:color w:val="000000"/>
                <w:sz w:val="24"/>
                <w:szCs w:val="24"/>
              </w:rPr>
              <w:lastRenderedPageBreak/>
              <w:t>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240 </w:t>
            </w:r>
            <w:r>
              <w:rPr>
                <w:rFonts w:ascii="Times New Roman" w:hAnsi="Times New Roman" w:cs="Times New Roman"/>
                <w:color w:val="000000"/>
                <w:sz w:val="24"/>
                <w:szCs w:val="24"/>
              </w:rPr>
              <w:lastRenderedPageBreak/>
              <w:t>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360 </w:t>
            </w:r>
            <w:r>
              <w:rPr>
                <w:rFonts w:ascii="Times New Roman" w:hAnsi="Times New Roman" w:cs="Times New Roman"/>
                <w:color w:val="000000"/>
                <w:sz w:val="24"/>
                <w:szCs w:val="24"/>
              </w:rPr>
              <w:lastRenderedPageBreak/>
              <w:t>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320 </w:t>
            </w:r>
            <w:r>
              <w:rPr>
                <w:rFonts w:ascii="Times New Roman" w:hAnsi="Times New Roman" w:cs="Times New Roman"/>
                <w:color w:val="000000"/>
                <w:sz w:val="24"/>
                <w:szCs w:val="24"/>
              </w:rPr>
              <w:lastRenderedPageBreak/>
              <w:t>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340 000,0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200 000,0</w:t>
            </w:r>
          </w:p>
        </w:tc>
      </w:tr>
      <w:tr w:rsidR="00451F09" w:rsidTr="006B1383">
        <w:tblPrEx>
          <w:tblCellSpacing w:w="-8" w:type="nil"/>
        </w:tblPrEx>
        <w:trPr>
          <w:trHeight w:val="240"/>
          <w:tblCellSpacing w:w="-8" w:type="nil"/>
        </w:trPr>
        <w:tc>
          <w:tcPr>
            <w:tcW w:w="5000" w:type="pct"/>
            <w:gridSpan w:val="9"/>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Задача 2. Содействие повышению качества бытовых услуг и их разнообразию</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43. Техническое переоснащение организаций за счет обновления производственных мощностей, приобретения и ремонта автотранспорта и тракторов, навесного оборудования, приобретения запасных частей:</w:t>
            </w:r>
          </w:p>
        </w:tc>
        <w:tc>
          <w:tcPr>
            <w:tcW w:w="3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2016, 2017</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 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2 529 500,0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879 500,0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2 231 500,0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761 500,0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298 000,0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118 000,0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из них:</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собственные </w:t>
            </w:r>
            <w:r>
              <w:rPr>
                <w:rFonts w:ascii="Times New Roman" w:hAnsi="Times New Roman" w:cs="Times New Roman"/>
                <w:color w:val="000000"/>
                <w:sz w:val="24"/>
                <w:szCs w:val="24"/>
              </w:rPr>
              <w:lastRenderedPageBreak/>
              <w:t>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1 246 500,0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296 500,0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43</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Приобретение транспортных средств, оборудования, запасных частей к ним и их ремонт:</w:t>
            </w:r>
          </w:p>
        </w:tc>
        <w:tc>
          <w:tcPr>
            <w:tcW w:w="3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2018–2020</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местный бюджет, собственные средства организаций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3 990 000,0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1 430 000,0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3 490 000,0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1 240 000,0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190 000,0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из них:</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Витебский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1 920 000,0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44. Приобретение сырья, материалов и комплектующих для собственного производства работ и оказания услуг:</w:t>
            </w:r>
          </w:p>
        </w:tc>
        <w:tc>
          <w:tcPr>
            <w:tcW w:w="3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2016–2020</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 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24 790 910,0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4 750 910,0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4 860 000,0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4 920 000,0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4 980 000,0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5 280 000,0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6 590 910,0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1 500 910,0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1 110 000,0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18 200 000,0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3 250 000,0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3 520 000,0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3 350 000,0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3 910 000,0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4 170 000,0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из них:</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1 670 910,0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320 910,0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2 640 000,0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2 460 000,0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7 650 000,0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1 700 000,0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Минский </w:t>
            </w:r>
            <w:r>
              <w:rPr>
                <w:rFonts w:ascii="Times New Roman" w:hAnsi="Times New Roman" w:cs="Times New Roman"/>
                <w:color w:val="000000"/>
                <w:sz w:val="24"/>
                <w:szCs w:val="24"/>
              </w:rPr>
              <w:lastRenderedPageBreak/>
              <w:t>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w:t>
            </w:r>
            <w:r>
              <w:rPr>
                <w:rFonts w:ascii="Times New Roman" w:hAnsi="Times New Roman" w:cs="Times New Roman"/>
                <w:color w:val="000000"/>
                <w:sz w:val="24"/>
                <w:szCs w:val="24"/>
              </w:rPr>
              <w:lastRenderedPageBreak/>
              <w:t>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2 680 </w:t>
            </w:r>
            <w:r>
              <w:rPr>
                <w:rFonts w:ascii="Times New Roman" w:hAnsi="Times New Roman" w:cs="Times New Roman"/>
                <w:color w:val="000000"/>
                <w:sz w:val="24"/>
                <w:szCs w:val="24"/>
              </w:rPr>
              <w:lastRenderedPageBreak/>
              <w:t>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750 </w:t>
            </w:r>
            <w:r>
              <w:rPr>
                <w:rFonts w:ascii="Times New Roman" w:hAnsi="Times New Roman" w:cs="Times New Roman"/>
                <w:color w:val="000000"/>
                <w:sz w:val="24"/>
                <w:szCs w:val="24"/>
              </w:rPr>
              <w:lastRenderedPageBreak/>
              <w:t>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640 </w:t>
            </w:r>
            <w:r>
              <w:rPr>
                <w:rFonts w:ascii="Times New Roman" w:hAnsi="Times New Roman" w:cs="Times New Roman"/>
                <w:color w:val="000000"/>
                <w:sz w:val="24"/>
                <w:szCs w:val="24"/>
              </w:rPr>
              <w:lastRenderedPageBreak/>
              <w:t>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530 </w:t>
            </w:r>
            <w:r>
              <w:rPr>
                <w:rFonts w:ascii="Times New Roman" w:hAnsi="Times New Roman" w:cs="Times New Roman"/>
                <w:color w:val="000000"/>
                <w:sz w:val="24"/>
                <w:szCs w:val="24"/>
              </w:rPr>
              <w:lastRenderedPageBreak/>
              <w:t>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410 </w:t>
            </w:r>
            <w:r>
              <w:rPr>
                <w:rFonts w:ascii="Times New Roman" w:hAnsi="Times New Roman" w:cs="Times New Roman"/>
                <w:color w:val="000000"/>
                <w:sz w:val="24"/>
                <w:szCs w:val="24"/>
              </w:rPr>
              <w:lastRenderedPageBreak/>
              <w:t>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350 000,0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3 950 000,0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1 050 000,0</w:t>
            </w:r>
          </w:p>
        </w:tc>
      </w:tr>
      <w:tr w:rsidR="00451F09" w:rsidTr="006B1383">
        <w:tblPrEx>
          <w:tblCellSpacing w:w="-8" w:type="nil"/>
        </w:tblPrEx>
        <w:trPr>
          <w:trHeight w:val="240"/>
          <w:tblCellSpacing w:w="-8" w:type="nil"/>
        </w:trPr>
        <w:tc>
          <w:tcPr>
            <w:tcW w:w="10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440 000,0</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90 000,0</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110 000,0</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60 000,0</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60 000,0</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120 000,0</w:t>
            </w:r>
          </w:p>
        </w:tc>
      </w:tr>
      <w:tr w:rsidR="00451F09" w:rsidTr="006B1383">
        <w:tblPrEx>
          <w:tblCellSpacing w:w="-8" w:type="nil"/>
        </w:tblPrEx>
        <w:trPr>
          <w:trHeight w:val="240"/>
          <w:tblCellSpacing w:w="-8" w:type="nil"/>
        </w:trPr>
        <w:tc>
          <w:tcPr>
            <w:tcW w:w="10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Итого по задаче 2</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31 310 410,0</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5 630 410,0</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6 510 000,0</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5 910 000,0</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6 550 000,0</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6 710 000,0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12 312 410,0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2 262 410,0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2 810 000,0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2 420 000,0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2 470 000,0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2 350 000,0</w:t>
            </w:r>
          </w:p>
        </w:tc>
      </w:tr>
      <w:tr w:rsidR="00451F09" w:rsidTr="006B1383">
        <w:tblPrEx>
          <w:tblCellSpacing w:w="-8" w:type="nil"/>
        </w:tblPrEx>
        <w:trPr>
          <w:trHeight w:val="240"/>
          <w:tblCellSpacing w:w="-8" w:type="nil"/>
        </w:trPr>
        <w:tc>
          <w:tcPr>
            <w:tcW w:w="10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18 998 000,0</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3 368 000,0</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3 700 000,0</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3 490 000,0</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4 080 000,0</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4 360 000,0</w:t>
            </w:r>
          </w:p>
        </w:tc>
      </w:tr>
      <w:tr w:rsidR="00451F09" w:rsidTr="006B1383">
        <w:tblPrEx>
          <w:tblCellSpacing w:w="-8" w:type="nil"/>
        </w:tblPrEx>
        <w:trPr>
          <w:trHeight w:val="240"/>
          <w:tblCellSpacing w:w="-8" w:type="nil"/>
        </w:trPr>
        <w:tc>
          <w:tcPr>
            <w:tcW w:w="10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Итого по подпрограмме 8</w:t>
            </w:r>
          </w:p>
        </w:tc>
        <w:tc>
          <w:tcPr>
            <w:tcW w:w="3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33 550 410,0</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5 940 410,0</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6 900 000,0</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6 420 000,0</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7 040 000,0</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7 250 000,0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13 782 410,0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2 472 410,0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3 050 000,0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2 780 000,0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2 790 000,0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2 690 000,0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19 768 000,0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3 468 000,0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3 850 000,0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3 640 000,0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4 250 000,0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4 560 000,0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из них:</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1 915 910,0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365 910,0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1 598 000,0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318 000,0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2 740 000,0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Гомельский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2 780 000,0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3 596 500,0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296 500,0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7 650 000,0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1 700 000,0</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4 820 000,0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1 350 000,0</w:t>
            </w:r>
          </w:p>
        </w:tc>
      </w:tr>
      <w:tr w:rsidR="00451F09" w:rsidTr="006B1383">
        <w:tblPrEx>
          <w:tblCellSpacing w:w="-8" w:type="nil"/>
        </w:tblPrEx>
        <w:trPr>
          <w:trHeight w:val="240"/>
          <w:tblCellSpacing w:w="-8" w:type="nil"/>
        </w:trPr>
        <w:tc>
          <w:tcPr>
            <w:tcW w:w="10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3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750 000,0</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210 000,0</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180 000,0</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60 000,0</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150 000,0</w:t>
            </w:r>
          </w:p>
        </w:tc>
        <w:tc>
          <w:tcPr>
            <w:tcW w:w="4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150 000,0</w:t>
            </w:r>
          </w:p>
        </w:tc>
      </w:tr>
      <w:tr w:rsidR="00451F09" w:rsidTr="006B1383">
        <w:tblPrEx>
          <w:tblCellSpacing w:w="-8" w:type="nil"/>
        </w:tblPrEx>
        <w:trPr>
          <w:trHeight w:val="240"/>
          <w:tblCellSpacing w:w="-8" w:type="nil"/>
        </w:trPr>
        <w:tc>
          <w:tcPr>
            <w:tcW w:w="1000" w:type="pct"/>
            <w:vMerge w:val="restar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Всего по Государственной программе</w:t>
            </w:r>
          </w:p>
        </w:tc>
        <w:tc>
          <w:tcPr>
            <w:tcW w:w="300" w:type="pct"/>
            <w:vMerge w:val="restar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10 503 075 267,60</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1 919 564 413,01</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1 815 745 255,06</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2 141 806 805,16</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2 312 630 577,13</w:t>
            </w:r>
          </w:p>
        </w:tc>
        <w:tc>
          <w:tcPr>
            <w:tcW w:w="4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2 313 328 217,24</w:t>
            </w:r>
          </w:p>
        </w:tc>
      </w:tr>
      <w:tr w:rsidR="00451F09" w:rsidTr="006B1383">
        <w:tblPrEx>
          <w:tblCellSpacing w:w="-8" w:type="nil"/>
        </w:tblPrEx>
        <w:trPr>
          <w:trHeight w:val="240"/>
          <w:tblCellSpacing w:w="-8" w:type="nil"/>
        </w:trPr>
        <w:tc>
          <w:tcPr>
            <w:tcW w:w="4560" w:type="dxa"/>
            <w:vMerge/>
            <w:tcBorders>
              <w:top w:val="single" w:sz="6" w:space="0" w:color="000000"/>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single" w:sz="6" w:space="0" w:color="000000"/>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4560" w:type="dxa"/>
            <w:vMerge/>
            <w:tcBorders>
              <w:top w:val="single" w:sz="6" w:space="0" w:color="000000"/>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single" w:sz="6" w:space="0" w:color="000000"/>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7 407 374 220,32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1 603 125 139,57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1 337 775 841,6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1 465 093 711,49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1 493 814 838,89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1 507 564 688,77</w:t>
            </w:r>
          </w:p>
        </w:tc>
      </w:tr>
      <w:tr w:rsidR="00451F09" w:rsidTr="006B1383">
        <w:tblPrEx>
          <w:tblCellSpacing w:w="-8" w:type="nil"/>
        </w:tblPrEx>
        <w:trPr>
          <w:trHeight w:val="240"/>
          <w:tblCellSpacing w:w="-8" w:type="nil"/>
        </w:trPr>
        <w:tc>
          <w:tcPr>
            <w:tcW w:w="4560" w:type="dxa"/>
            <w:vMerge/>
            <w:tcBorders>
              <w:top w:val="single" w:sz="6" w:space="0" w:color="000000"/>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single" w:sz="6" w:space="0" w:color="000000"/>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324 159 365,98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23 921 610,0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59 045 000,0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44 412 990,0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95 305 382,99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101 474 382,99</w:t>
            </w:r>
          </w:p>
        </w:tc>
      </w:tr>
      <w:tr w:rsidR="00451F09" w:rsidTr="006B1383">
        <w:tblPrEx>
          <w:tblCellSpacing w:w="-8" w:type="nil"/>
        </w:tblPrEx>
        <w:trPr>
          <w:trHeight w:val="240"/>
          <w:tblCellSpacing w:w="-8" w:type="nil"/>
        </w:trPr>
        <w:tc>
          <w:tcPr>
            <w:tcW w:w="4560" w:type="dxa"/>
            <w:vMerge/>
            <w:tcBorders>
              <w:top w:val="single" w:sz="6" w:space="0" w:color="000000"/>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single" w:sz="6" w:space="0" w:color="000000"/>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бюджетный кредит (из республиканского бюджета)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456 720 000,0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148 720 000,0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154 000 000,0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154 000 000,0</w:t>
            </w:r>
          </w:p>
        </w:tc>
      </w:tr>
      <w:tr w:rsidR="00451F09" w:rsidTr="006B1383">
        <w:tblPrEx>
          <w:tblCellSpacing w:w="-8" w:type="nil"/>
        </w:tblPrEx>
        <w:trPr>
          <w:trHeight w:val="240"/>
          <w:tblCellSpacing w:w="-8" w:type="nil"/>
        </w:trPr>
        <w:tc>
          <w:tcPr>
            <w:tcW w:w="4560" w:type="dxa"/>
            <w:vMerge/>
            <w:tcBorders>
              <w:top w:val="single" w:sz="6" w:space="0" w:color="000000"/>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single" w:sz="6" w:space="0" w:color="000000"/>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811 023 673,5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77 003 439,4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34 459 886,9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254 716 925,9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225 898 893,9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218 944 527,4</w:t>
            </w:r>
          </w:p>
        </w:tc>
      </w:tr>
      <w:tr w:rsidR="00451F09" w:rsidTr="006B1383">
        <w:tblPrEx>
          <w:tblCellSpacing w:w="-8" w:type="nil"/>
        </w:tblPrEx>
        <w:trPr>
          <w:trHeight w:val="240"/>
          <w:tblCellSpacing w:w="-8" w:type="nil"/>
        </w:trPr>
        <w:tc>
          <w:tcPr>
            <w:tcW w:w="4560" w:type="dxa"/>
            <w:vMerge/>
            <w:tcBorders>
              <w:top w:val="single" w:sz="6" w:space="0" w:color="000000"/>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single" w:sz="6" w:space="0" w:color="000000"/>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средства оператора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124 087 286,0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17 426 000,0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8 920 000,0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26 435 000,0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63 476 286,0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7 830 000,0</w:t>
            </w:r>
          </w:p>
        </w:tc>
      </w:tr>
      <w:tr w:rsidR="00451F09" w:rsidTr="006B1383">
        <w:tblPrEx>
          <w:tblCellSpacing w:w="-8" w:type="nil"/>
        </w:tblPrEx>
        <w:trPr>
          <w:trHeight w:val="240"/>
          <w:tblCellSpacing w:w="-8" w:type="nil"/>
        </w:trPr>
        <w:tc>
          <w:tcPr>
            <w:tcW w:w="4560" w:type="dxa"/>
            <w:vMerge/>
            <w:tcBorders>
              <w:top w:val="single" w:sz="6" w:space="0" w:color="000000"/>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single" w:sz="6" w:space="0" w:color="000000"/>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платежи населения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900 286 293,2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113 872 442,42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150 722 254,15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144 151 030,8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225 903 806,15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265 636 759,68</w:t>
            </w:r>
          </w:p>
        </w:tc>
      </w:tr>
      <w:tr w:rsidR="00451F09" w:rsidTr="006B1383">
        <w:tblPrEx>
          <w:tblCellSpacing w:w="-8" w:type="nil"/>
        </w:tblPrEx>
        <w:trPr>
          <w:trHeight w:val="240"/>
          <w:tblCellSpacing w:w="-8" w:type="nil"/>
        </w:trPr>
        <w:tc>
          <w:tcPr>
            <w:tcW w:w="4560" w:type="dxa"/>
            <w:vMerge/>
            <w:tcBorders>
              <w:top w:val="single" w:sz="6" w:space="0" w:color="000000"/>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single" w:sz="6" w:space="0" w:color="000000"/>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341 048 680,06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84 215 781,62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106 446 523,87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38 277 146,97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54 231 369,2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57 877 858,4</w:t>
            </w:r>
          </w:p>
        </w:tc>
      </w:tr>
      <w:tr w:rsidR="00451F09" w:rsidTr="006B1383">
        <w:tblPrEx>
          <w:tblCellSpacing w:w="-8" w:type="nil"/>
        </w:tblPrEx>
        <w:trPr>
          <w:trHeight w:val="240"/>
          <w:tblCellSpacing w:w="-8" w:type="nil"/>
        </w:trPr>
        <w:tc>
          <w:tcPr>
            <w:tcW w:w="4560" w:type="dxa"/>
            <w:vMerge/>
            <w:tcBorders>
              <w:top w:val="single" w:sz="6" w:space="0" w:color="000000"/>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single" w:sz="6" w:space="0" w:color="000000"/>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кредиты Банка развития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single" w:sz="6" w:space="0" w:color="000000"/>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single" w:sz="6" w:space="0" w:color="000000"/>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из них государственная финансовая поддержка в виде кредитов Банка развития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single" w:sz="6" w:space="0" w:color="000000"/>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single" w:sz="6" w:space="0" w:color="000000"/>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инвестиции</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10 800 000,0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10 800 000,0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single" w:sz="6" w:space="0" w:color="000000"/>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single" w:sz="6" w:space="0" w:color="000000"/>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иные источники</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107 575 748,54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107 575 748,54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из них:</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3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891 300 845,24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198 948 620,04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171 144 577,76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189 745 592,98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168 878 676,43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162 583 378,03</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7 145 524,73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3 480 512,82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3 665 011,91</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бюджетный кредит (из республиканского бюджета)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25 388 000,0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11 748 000,0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6 600 000,0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7 040 000,0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27 949 977,83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5 794 518,1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4 975 132,0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10 721 089,73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3 670 557,1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2 788 680,9</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средства оператора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6 780 000,0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2 690 000,0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платежи населения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86 296 578,64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10 877 737,0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14 397 838,55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14 066 280,0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21 579 603,8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25 375 119,29</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31 303 782,69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3 565 608,1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4 279 901,09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7 278 675,9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7 827 782,3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8 351 815,3</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иные источники</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4 707 294,5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4 707 294,5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3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937 294 568,37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221 667 362,44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167 029 045,67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174 704 816,0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188 112 456,26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185 780 888,01</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8 175 979,48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3 982 436,91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4 193 542,57</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бюджетный кредит (из республиканского бюджета)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48 136 000,0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19 756 000,0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14 080 000,0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14 300 000,0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26 071 479,78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6 530 751,5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5 222 500,0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7 027 824,48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4 353 839,0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2 936 564,8</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средства оператора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44 105 000,0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10 615 000,0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27 730 000,0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4 690 000,0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платежи населения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121 001 290,53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15 559 156,22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20 594 193,36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17 685 453,79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30 866 753,5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36 295 733,66</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49 290 795,8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3 453 792,17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19 133 122,53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8 282 563,9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8 910 856,8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9 510 460,4</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иные источники</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10 096 390,24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10 096 390,24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3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1 014 139 269,81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234 778 859,07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185 498 101,03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192 966 996,0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202 840 707,76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198 054 605,95</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10 347 246,99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5 040 039,35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5 307 207,64</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бюджетный кредит (из республиканского бюджета)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44 440 000,0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16 720 000,0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14 520 000,0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13 200 000,0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34 237 045,89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19 621 319,6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2 875 000,0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5 349 018,29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3 170 004,0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3 221 704,0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средства оператора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7 590 000,0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2 880 000,0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2 910 000,0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платежи населения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121 993 691,79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15 647 060,48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20 710 543,98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18 094 153,56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31 041 140,8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36 500 792,97</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72 233 282,45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5 069 461,74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13 102 843,38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19 275 681,73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16 826 526,8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17 958 768,8</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иные источники</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8 205 965,4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8 205 965,4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3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778 934 240,7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177 630 046,67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149 117 830,72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135 161 552,18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160 641 055,9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156 383 755,23</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9 219 712,78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4 490 828,84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4 728 883,94</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бюджетный кредит (из республиканского бюджета)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21 340 000,0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10 560 000,0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5 280 000,0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5 500 000,0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28 334 292,47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9 509 123,1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4 680 612,0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6 798 124,77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4 276 285,3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3 070 147,3</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средства оператора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13 020 000,0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2 640 000,0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9 100 000,0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платежи населения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90 498 625,39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11 579 446,29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15 326 625,21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13 608 840,0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22 971 677,21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27 012 036,68</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133 360 033,7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57 587 078,7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10 048 403,4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10 724 551,6</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иные источники</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3 689 388,96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3 689 388,96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Минский </w:t>
            </w:r>
            <w:r>
              <w:rPr>
                <w:rFonts w:ascii="Times New Roman" w:hAnsi="Times New Roman" w:cs="Times New Roman"/>
                <w:color w:val="000000"/>
                <w:sz w:val="24"/>
                <w:szCs w:val="24"/>
              </w:rPr>
              <w:lastRenderedPageBreak/>
              <w:t>облисполком</w:t>
            </w:r>
          </w:p>
        </w:tc>
        <w:tc>
          <w:tcPr>
            <w:tcW w:w="3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местный </w:t>
            </w:r>
            <w:r>
              <w:rPr>
                <w:rFonts w:ascii="Times New Roman" w:hAnsi="Times New Roman" w:cs="Times New Roman"/>
                <w:color w:val="000000"/>
                <w:sz w:val="24"/>
                <w:szCs w:val="24"/>
              </w:rPr>
              <w:lastRenderedPageBreak/>
              <w:t>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1 172 </w:t>
            </w:r>
            <w:r>
              <w:rPr>
                <w:rFonts w:ascii="Times New Roman" w:hAnsi="Times New Roman" w:cs="Times New Roman"/>
                <w:color w:val="000000"/>
                <w:sz w:val="24"/>
                <w:szCs w:val="24"/>
              </w:rPr>
              <w:lastRenderedPageBreak/>
              <w:t>419 470,78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287 236 </w:t>
            </w:r>
            <w:r>
              <w:rPr>
                <w:rFonts w:ascii="Times New Roman" w:hAnsi="Times New Roman" w:cs="Times New Roman"/>
                <w:color w:val="000000"/>
                <w:sz w:val="24"/>
                <w:szCs w:val="24"/>
              </w:rPr>
              <w:lastRenderedPageBreak/>
              <w:t>270,21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216 450 </w:t>
            </w:r>
            <w:r>
              <w:rPr>
                <w:rFonts w:ascii="Times New Roman" w:hAnsi="Times New Roman" w:cs="Times New Roman"/>
                <w:color w:val="000000"/>
                <w:sz w:val="24"/>
                <w:szCs w:val="24"/>
              </w:rPr>
              <w:lastRenderedPageBreak/>
              <w:t>599,68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250 039 </w:t>
            </w:r>
            <w:r>
              <w:rPr>
                <w:rFonts w:ascii="Times New Roman" w:hAnsi="Times New Roman" w:cs="Times New Roman"/>
                <w:color w:val="000000"/>
                <w:sz w:val="24"/>
                <w:szCs w:val="24"/>
              </w:rPr>
              <w:lastRenderedPageBreak/>
              <w:t>927,33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209 873 </w:t>
            </w:r>
            <w:r>
              <w:rPr>
                <w:rFonts w:ascii="Times New Roman" w:hAnsi="Times New Roman" w:cs="Times New Roman"/>
                <w:color w:val="000000"/>
                <w:sz w:val="24"/>
                <w:szCs w:val="24"/>
              </w:rPr>
              <w:lastRenderedPageBreak/>
              <w:t>623,65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208 819 </w:t>
            </w:r>
            <w:r>
              <w:rPr>
                <w:rFonts w:ascii="Times New Roman" w:hAnsi="Times New Roman" w:cs="Times New Roman"/>
                <w:color w:val="000000"/>
                <w:sz w:val="24"/>
                <w:szCs w:val="24"/>
              </w:rPr>
              <w:lastRenderedPageBreak/>
              <w:t>049,91</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6 879 384,87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3 350 878,79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3 528 506,08</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бюджетный кредит (из республиканского бюджета)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27 280 000,0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16 060 000,0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5 500 000,0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5 720 000,0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50 820 081,04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14 398 969,5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8 887 690,9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13 091 140,64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8 035 683,6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6 406 596,4</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средства оператора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9 570 000,0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3 550 000,0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4 690 000,0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платежи населения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100 985 422,35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12 972 046,07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17 169 878,71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14 848 502,4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25 734 361,34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30 260 633,83</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20 812 077,83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12 187 483,97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8 340 593,86</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284 000,0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кредиты Банка развития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из них государственная финансовая поддержка в виде кредитов Банка развития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иные источники</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5 206 953,21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5 206 953,21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3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825 607 213,58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180 761 970,29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144 328 937,11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145 489 808,0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177 483 288,35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177 543 209,83</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9 742 151,13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4 745 303,28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4 996 847,85</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бюджетный кредит (из республиканского бюджета)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53 108 000,0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21 208 000,0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15 840 000,0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16 060 000,0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26 888 753,79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10 976 714,9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7 268 952,0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5 729 727,99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2 392 524,9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520 834,0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средства оператора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6 160 000,0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2 450 000,0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2 310 000,0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платежи населения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100 067 426,28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12 868 054,49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17 032 234,83</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14 621 030,7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25 528 059,52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30 018 046,74</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34 048 707,59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2 352 356,94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6 590 063,01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3 156 225,44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10 617 799,9</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11 332 262,3</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иные источники</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11 482 505,85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11 482 505,85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3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1 787 678 611,84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302 102 010,85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304 206 749,64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376 985 019,0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385 985 030,54</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418 399 801,81</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бюджетный кредит (из республиканского бюджета)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237 028 000,0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52 668 000,0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92 180 000,0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92 180 000,0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616 722 042,7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10 172 042,7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206 000 000,0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200 000 000,0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200 000 000,0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средства оператора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6 250 000,0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790 000,0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1 380 000,0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платежи населени</w:t>
            </w:r>
            <w:r>
              <w:rPr>
                <w:rFonts w:ascii="Times New Roman" w:hAnsi="Times New Roman" w:cs="Times New Roman"/>
                <w:color w:val="000000"/>
                <w:sz w:val="24"/>
                <w:szCs w:val="24"/>
              </w:rPr>
              <w:lastRenderedPageBreak/>
              <w:t>я</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279 443 258,22</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34 368 941,87</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45 490 939,51</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51 226 770,35</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68 182 209,98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80 174 396,51</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иные источники</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64 187 250,38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64 187 250,38</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Минжилкомхоз</w:t>
            </w:r>
          </w:p>
        </w:tc>
        <w:tc>
          <w:tcPr>
            <w:tcW w:w="3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2 410 687,0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410 687,0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500 000,0</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средства оператора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696 000,0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696 000,0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vMerge w:val="restar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Минстройархитектуры</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инвестиции</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10 800 000,0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10 800 000,0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4560" w:type="dxa"/>
            <w:vMerge/>
            <w:tcBorders>
              <w:top w:val="nil"/>
              <w:left w:val="nil"/>
              <w:bottom w:val="nil"/>
              <w:right w:val="nil"/>
            </w:tcBorders>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средства оператора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12 816 286,0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12 666 086,0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Минэнерго</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бюджет</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179 381 920,0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38 961 000,0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28 051 920,0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53 765 000,0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58 604 000,0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ОАО «АСБ Беларусбанк»</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90 856 759,0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23 421 610,0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19 584 000,0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15 950 383,0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15 950 383,0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15 950 383,0</w:t>
            </w:r>
          </w:p>
        </w:tc>
      </w:tr>
      <w:tr w:rsidR="00451F09" w:rsidTr="006B1383">
        <w:tblPrEx>
          <w:tblCellSpacing w:w="-8" w:type="nil"/>
        </w:tblPrEx>
        <w:trPr>
          <w:trHeight w:val="240"/>
          <w:tblCellSpacing w:w="-8" w:type="nil"/>
        </w:trPr>
        <w:tc>
          <w:tcPr>
            <w:tcW w:w="10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Минжилкомхоз***</w:t>
            </w:r>
          </w:p>
        </w:tc>
        <w:tc>
          <w:tcPr>
            <w:tcW w:w="3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средства оператора</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17 100 000,0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11 150 000,0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5 950 000,0</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51F09" w:rsidRDefault="00451F09" w:rsidP="00451F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Объем финансирования подлежит уточнению, привлечение бюджетных средств не предусматривается.</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Включает оплату лизинговых платежей при приобретении лифтового оборудования в лизинг.</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С учетом возможностей республиканского бюджета.</w:t>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Получатели средств и конкретные объемы финансирования определяются в порядке, установленном законодательством.</w:t>
      </w:r>
    </w:p>
    <w:p w:rsidR="00451F09" w:rsidRDefault="00451F09" w:rsidP="00451F09">
      <w:pPr>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Для целей подпрограммы 8 Государственной программы под сельской местностью понимаются территории сельсоветов, поселков городского типа, городов районного подчинения, являющихся административно-территориальными единицами, поселков городского типа и городов районного подчинения, являющихся территориальными единицами, а также иных населенных пунктов, не являющихся административно-территориальными единицами, входящих вместе с другими территориями в пространственные пределы сельсоветов.</w:t>
      </w:r>
      <w:r>
        <w:rPr>
          <w:rFonts w:ascii="Times New Roman" w:hAnsi="Times New Roman" w:cs="Times New Roman"/>
          <w:noProof/>
          <w:color w:val="000000"/>
          <w:sz w:val="24"/>
          <w:szCs w:val="24"/>
          <w:lang w:eastAsia="ru-RU"/>
        </w:rPr>
        <w:drawing>
          <wp:inline distT="0" distB="0" distL="0" distR="0">
            <wp:extent cx="95250" cy="95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2930"/>
      </w:tblGrid>
      <w:tr w:rsidR="00451F09" w:rsidTr="006B1383">
        <w:tc>
          <w:tcPr>
            <w:tcW w:w="3400" w:type="pct"/>
            <w:tcBorders>
              <w:top w:val="nil"/>
              <w:left w:val="nil"/>
              <w:bottom w:val="nil"/>
              <w:right w:val="nil"/>
            </w:tcBorders>
          </w:tcPr>
          <w:p w:rsidR="00451F09" w:rsidRDefault="00451F09" w:rsidP="006B1383">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451F09" w:rsidRDefault="00451F09" w:rsidP="006B1383">
            <w:pPr>
              <w:autoSpaceDE w:val="0"/>
              <w:autoSpaceDN w:val="0"/>
              <w:adjustRightInd w:val="0"/>
              <w:spacing w:after="30" w:line="240" w:lineRule="auto"/>
              <w:rPr>
                <w:rFonts w:ascii="Times New Roman" w:hAnsi="Times New Roman" w:cs="Times New Roman"/>
                <w:color w:val="000000"/>
                <w:sz w:val="24"/>
                <w:szCs w:val="24"/>
              </w:rPr>
            </w:pPr>
            <w:bookmarkStart w:id="20" w:name="CA0_ГСП__1_ПРЛ_3_5CN__прил_3_утв_1"/>
            <w:bookmarkEnd w:id="20"/>
            <w:r>
              <w:rPr>
                <w:rFonts w:ascii="Times New Roman" w:hAnsi="Times New Roman" w:cs="Times New Roman"/>
                <w:color w:val="000000"/>
                <w:sz w:val="24"/>
                <w:szCs w:val="24"/>
              </w:rPr>
              <w:t>Приложение 3</w:t>
            </w:r>
          </w:p>
          <w:p w:rsidR="00451F09" w:rsidRDefault="00451F09" w:rsidP="006B138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Государственной программе</w:t>
            </w:r>
            <w:r>
              <w:rPr>
                <w:rFonts w:ascii="Times New Roman" w:hAnsi="Times New Roman" w:cs="Times New Roman"/>
                <w:color w:val="000000"/>
                <w:sz w:val="24"/>
                <w:szCs w:val="24"/>
              </w:rPr>
              <w:br/>
              <w:t xml:space="preserve">«Комфортное жилье </w:t>
            </w:r>
            <w:r>
              <w:rPr>
                <w:rFonts w:ascii="Times New Roman" w:hAnsi="Times New Roman" w:cs="Times New Roman"/>
                <w:color w:val="000000"/>
                <w:sz w:val="24"/>
                <w:szCs w:val="24"/>
              </w:rPr>
              <w:br/>
              <w:t xml:space="preserve">и благоприятная среда» </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на 2016–2020 годы </w:t>
            </w:r>
          </w:p>
        </w:tc>
      </w:tr>
    </w:tbl>
    <w:p w:rsidR="00451F09" w:rsidRDefault="00451F09" w:rsidP="00451F09">
      <w:pPr>
        <w:autoSpaceDE w:val="0"/>
        <w:autoSpaceDN w:val="0"/>
        <w:adjustRightInd w:val="0"/>
        <w:spacing w:before="240" w:after="240" w:line="240" w:lineRule="auto"/>
        <w:rPr>
          <w:rFonts w:ascii="Times New Roman" w:hAnsi="Times New Roman" w:cs="Times New Roman"/>
          <w:b/>
          <w:color w:val="000000"/>
          <w:sz w:val="24"/>
          <w:szCs w:val="24"/>
        </w:rPr>
      </w:pPr>
      <w:bookmarkStart w:id="21" w:name="CN__заг_прил_3_утв_1"/>
      <w:bookmarkEnd w:id="21"/>
      <w:r>
        <w:rPr>
          <w:rFonts w:ascii="Times New Roman" w:hAnsi="Times New Roman" w:cs="Times New Roman"/>
          <w:b/>
          <w:color w:val="000000"/>
          <w:sz w:val="24"/>
          <w:szCs w:val="24"/>
        </w:rPr>
        <w:lastRenderedPageBreak/>
        <w:t>Направления реализации задач подпрограммы 2 «Модернизация и повышение эффективности теплоснабжения» по областям и г. Минску</w:t>
      </w:r>
    </w:p>
    <w:tbl>
      <w:tblPr>
        <w:tblW w:w="5000" w:type="pct"/>
        <w:tblLayout w:type="fixed"/>
        <w:tblCellMar>
          <w:left w:w="0" w:type="dxa"/>
          <w:right w:w="0" w:type="dxa"/>
        </w:tblCellMar>
        <w:tblLook w:val="0000" w:firstRow="0" w:lastRow="0" w:firstColumn="0" w:lastColumn="0" w:noHBand="0" w:noVBand="0"/>
      </w:tblPr>
      <w:tblGrid>
        <w:gridCol w:w="5537"/>
        <w:gridCol w:w="764"/>
        <w:gridCol w:w="669"/>
        <w:gridCol w:w="477"/>
        <w:gridCol w:w="477"/>
        <w:gridCol w:w="477"/>
        <w:gridCol w:w="477"/>
        <w:gridCol w:w="477"/>
      </w:tblGrid>
      <w:tr w:rsidR="00451F09" w:rsidTr="006B1383">
        <w:trPr>
          <w:trHeight w:val="240"/>
        </w:trPr>
        <w:tc>
          <w:tcPr>
            <w:tcW w:w="2900" w:type="pct"/>
            <w:vMerge w:val="restart"/>
            <w:tcBorders>
              <w:top w:val="single" w:sz="6" w:space="0" w:color="000000"/>
              <w:left w:val="nil"/>
              <w:bottom w:val="single" w:sz="6" w:space="0" w:color="000000"/>
              <w:right w:val="single" w:sz="6" w:space="0" w:color="000000"/>
            </w:tcBorders>
            <w:vAlign w:val="center"/>
          </w:tcPr>
          <w:p w:rsidR="00451F09" w:rsidRDefault="00451F09" w:rsidP="006B138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Направления реализации задач. Заказчики</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451F09" w:rsidRDefault="00451F09" w:rsidP="006B138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Единицы измерения</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451F09" w:rsidRDefault="00451F09" w:rsidP="006B138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250" w:type="pct"/>
            <w:gridSpan w:val="5"/>
            <w:tcBorders>
              <w:top w:val="single" w:sz="6" w:space="0" w:color="000000"/>
              <w:left w:val="single" w:sz="6" w:space="0" w:color="000000"/>
              <w:bottom w:val="single" w:sz="6" w:space="0" w:color="000000"/>
              <w:right w:val="nil"/>
            </w:tcBorders>
            <w:vAlign w:val="center"/>
          </w:tcPr>
          <w:p w:rsidR="00451F09" w:rsidRDefault="00451F09" w:rsidP="006B138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 по годам</w:t>
            </w:r>
          </w:p>
        </w:tc>
      </w:tr>
      <w:tr w:rsidR="00451F09" w:rsidTr="006B1383">
        <w:tblPrEx>
          <w:tblCellSpacing w:w="-8" w:type="nil"/>
        </w:tblPrEx>
        <w:trPr>
          <w:trHeight w:val="240"/>
          <w:tblCellSpacing w:w="-8" w:type="nil"/>
        </w:trPr>
        <w:tc>
          <w:tcPr>
            <w:tcW w:w="13170" w:type="dxa"/>
            <w:vMerge/>
            <w:tcBorders>
              <w:top w:val="single" w:sz="6" w:space="0" w:color="000000"/>
              <w:left w:val="nil"/>
              <w:bottom w:val="single" w:sz="6" w:space="0" w:color="000000"/>
              <w:right w:val="single" w:sz="6" w:space="0" w:color="000000"/>
            </w:tcBorders>
            <w:vAlign w:val="center"/>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830" w:type="dxa"/>
            <w:vMerge/>
            <w:tcBorders>
              <w:top w:val="single" w:sz="6" w:space="0" w:color="000000"/>
              <w:left w:val="single" w:sz="6" w:space="0" w:color="000000"/>
              <w:bottom w:val="single" w:sz="6" w:space="0" w:color="000000"/>
              <w:right w:val="single" w:sz="6" w:space="0" w:color="000000"/>
            </w:tcBorders>
            <w:vAlign w:val="center"/>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590" w:type="dxa"/>
            <w:vMerge/>
            <w:tcBorders>
              <w:top w:val="single" w:sz="6" w:space="0" w:color="000000"/>
              <w:left w:val="single" w:sz="6" w:space="0" w:color="000000"/>
              <w:bottom w:val="single" w:sz="6" w:space="0" w:color="000000"/>
              <w:right w:val="single" w:sz="6" w:space="0" w:color="000000"/>
            </w:tcBorders>
            <w:vAlign w:val="center"/>
          </w:tcPr>
          <w:p w:rsidR="00451F09" w:rsidRDefault="00451F09" w:rsidP="006B13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451F09" w:rsidRDefault="00451F09" w:rsidP="006B138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250" w:type="pct"/>
            <w:tcBorders>
              <w:top w:val="single" w:sz="6" w:space="0" w:color="000000"/>
              <w:left w:val="single" w:sz="6" w:space="0" w:color="000000"/>
              <w:bottom w:val="single" w:sz="6" w:space="0" w:color="000000"/>
              <w:right w:val="single" w:sz="6" w:space="0" w:color="000000"/>
            </w:tcBorders>
            <w:vAlign w:val="center"/>
          </w:tcPr>
          <w:p w:rsidR="00451F09" w:rsidRDefault="00451F09" w:rsidP="006B138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250" w:type="pct"/>
            <w:tcBorders>
              <w:top w:val="single" w:sz="6" w:space="0" w:color="000000"/>
              <w:left w:val="single" w:sz="6" w:space="0" w:color="000000"/>
              <w:bottom w:val="single" w:sz="6" w:space="0" w:color="000000"/>
              <w:right w:val="single" w:sz="6" w:space="0" w:color="000000"/>
            </w:tcBorders>
            <w:vAlign w:val="center"/>
          </w:tcPr>
          <w:p w:rsidR="00451F09" w:rsidRDefault="00451F09" w:rsidP="006B138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250" w:type="pct"/>
            <w:tcBorders>
              <w:top w:val="single" w:sz="6" w:space="0" w:color="000000"/>
              <w:left w:val="single" w:sz="6" w:space="0" w:color="000000"/>
              <w:bottom w:val="single" w:sz="6" w:space="0" w:color="000000"/>
              <w:right w:val="single" w:sz="6" w:space="0" w:color="000000"/>
            </w:tcBorders>
            <w:vAlign w:val="center"/>
          </w:tcPr>
          <w:p w:rsidR="00451F09" w:rsidRDefault="00451F09" w:rsidP="006B138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200" w:type="pct"/>
            <w:tcBorders>
              <w:top w:val="single" w:sz="6" w:space="0" w:color="000000"/>
              <w:left w:val="single" w:sz="6" w:space="0" w:color="000000"/>
              <w:bottom w:val="single" w:sz="6" w:space="0" w:color="000000"/>
              <w:right w:val="nil"/>
            </w:tcBorders>
            <w:vAlign w:val="center"/>
          </w:tcPr>
          <w:p w:rsidR="00451F09" w:rsidRDefault="00451F09" w:rsidP="006B138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r>
      <w:tr w:rsidR="00451F09" w:rsidTr="006B1383">
        <w:tblPrEx>
          <w:tblCellSpacing w:w="-8" w:type="nil"/>
        </w:tblPrEx>
        <w:trPr>
          <w:trHeight w:val="240"/>
          <w:tblCellSpacing w:w="-8" w:type="nil"/>
        </w:trPr>
        <w:tc>
          <w:tcPr>
            <w:tcW w:w="29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Замена (капитальный ремонт, приобретение, модернизация, реконструкция) тепловых сетей с длительными сроками эксплуатации и неудовлетворительными теплотехническими характеристиками, находящихся в хозяйственном ведении организаций ЖКХ: </w:t>
            </w:r>
          </w:p>
        </w:tc>
        <w:tc>
          <w:tcPr>
            <w:tcW w:w="4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километров</w:t>
            </w:r>
          </w:p>
        </w:tc>
        <w:tc>
          <w:tcPr>
            <w:tcW w:w="3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29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Брестский облисполком </w:t>
            </w:r>
          </w:p>
        </w:tc>
        <w:tc>
          <w:tcPr>
            <w:tcW w:w="4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92,0</w:t>
            </w:r>
          </w:p>
        </w:tc>
        <w:tc>
          <w:tcPr>
            <w:tcW w:w="2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92,0</w:t>
            </w:r>
          </w:p>
        </w:tc>
      </w:tr>
      <w:tr w:rsidR="00451F09" w:rsidTr="006B1383">
        <w:tblPrEx>
          <w:tblCellSpacing w:w="-8" w:type="nil"/>
        </w:tblPrEx>
        <w:trPr>
          <w:trHeight w:val="240"/>
          <w:tblCellSpacing w:w="-8" w:type="nil"/>
        </w:trPr>
        <w:tc>
          <w:tcPr>
            <w:tcW w:w="29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Витебский облисполком </w:t>
            </w:r>
          </w:p>
        </w:tc>
        <w:tc>
          <w:tcPr>
            <w:tcW w:w="4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330,0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65,0</w:t>
            </w:r>
          </w:p>
        </w:tc>
        <w:tc>
          <w:tcPr>
            <w:tcW w:w="2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65,0</w:t>
            </w:r>
          </w:p>
        </w:tc>
      </w:tr>
      <w:tr w:rsidR="00451F09" w:rsidTr="006B1383">
        <w:tblPrEx>
          <w:tblCellSpacing w:w="-8" w:type="nil"/>
        </w:tblPrEx>
        <w:trPr>
          <w:trHeight w:val="240"/>
          <w:tblCellSpacing w:w="-8" w:type="nil"/>
        </w:trPr>
        <w:tc>
          <w:tcPr>
            <w:tcW w:w="29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Гомельский облисполком </w:t>
            </w:r>
          </w:p>
        </w:tc>
        <w:tc>
          <w:tcPr>
            <w:tcW w:w="4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570,0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114,0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114,0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114,0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114,0</w:t>
            </w:r>
          </w:p>
        </w:tc>
        <w:tc>
          <w:tcPr>
            <w:tcW w:w="2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114,0</w:t>
            </w:r>
          </w:p>
        </w:tc>
      </w:tr>
      <w:tr w:rsidR="00451F09" w:rsidTr="006B1383">
        <w:tblPrEx>
          <w:tblCellSpacing w:w="-8" w:type="nil"/>
        </w:tblPrEx>
        <w:trPr>
          <w:trHeight w:val="240"/>
          <w:tblCellSpacing w:w="-8" w:type="nil"/>
        </w:trPr>
        <w:tc>
          <w:tcPr>
            <w:tcW w:w="29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Гродненский облисполком </w:t>
            </w:r>
          </w:p>
        </w:tc>
        <w:tc>
          <w:tcPr>
            <w:tcW w:w="4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83,0</w:t>
            </w:r>
          </w:p>
        </w:tc>
        <w:tc>
          <w:tcPr>
            <w:tcW w:w="2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83,0</w:t>
            </w:r>
          </w:p>
        </w:tc>
      </w:tr>
      <w:tr w:rsidR="00451F09" w:rsidTr="006B1383">
        <w:tblPrEx>
          <w:tblCellSpacing w:w="-8" w:type="nil"/>
        </w:tblPrEx>
        <w:trPr>
          <w:trHeight w:val="240"/>
          <w:tblCellSpacing w:w="-8" w:type="nil"/>
        </w:trPr>
        <w:tc>
          <w:tcPr>
            <w:tcW w:w="29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Минский облисполком </w:t>
            </w:r>
          </w:p>
        </w:tc>
        <w:tc>
          <w:tcPr>
            <w:tcW w:w="4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630,0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130,0</w:t>
            </w:r>
          </w:p>
        </w:tc>
        <w:tc>
          <w:tcPr>
            <w:tcW w:w="2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125,0</w:t>
            </w:r>
          </w:p>
        </w:tc>
      </w:tr>
      <w:tr w:rsidR="00451F09" w:rsidTr="006B1383">
        <w:tblPrEx>
          <w:tblCellSpacing w:w="-8" w:type="nil"/>
        </w:tblPrEx>
        <w:trPr>
          <w:trHeight w:val="240"/>
          <w:tblCellSpacing w:w="-8" w:type="nil"/>
        </w:trPr>
        <w:tc>
          <w:tcPr>
            <w:tcW w:w="29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Могилевский облисполком </w:t>
            </w:r>
          </w:p>
        </w:tc>
        <w:tc>
          <w:tcPr>
            <w:tcW w:w="4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473,5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93,0</w:t>
            </w:r>
          </w:p>
        </w:tc>
        <w:tc>
          <w:tcPr>
            <w:tcW w:w="2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93,0</w:t>
            </w:r>
          </w:p>
        </w:tc>
      </w:tr>
      <w:tr w:rsidR="00451F09" w:rsidTr="006B1383">
        <w:tblPrEx>
          <w:tblCellSpacing w:w="-8" w:type="nil"/>
        </w:tblPrEx>
        <w:trPr>
          <w:trHeight w:val="240"/>
          <w:tblCellSpacing w:w="-8" w:type="nil"/>
        </w:trPr>
        <w:tc>
          <w:tcPr>
            <w:tcW w:w="29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Минский горисполком </w:t>
            </w:r>
          </w:p>
        </w:tc>
        <w:tc>
          <w:tcPr>
            <w:tcW w:w="4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270,0</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54,0</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54,0</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54,0</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54,0</w:t>
            </w:r>
          </w:p>
        </w:tc>
        <w:tc>
          <w:tcPr>
            <w:tcW w:w="2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54,0</w:t>
            </w:r>
          </w:p>
        </w:tc>
      </w:tr>
      <w:tr w:rsidR="00451F09" w:rsidTr="006B1383">
        <w:tblPrEx>
          <w:tblCellSpacing w:w="-8" w:type="nil"/>
        </w:tblPrEx>
        <w:trPr>
          <w:trHeight w:val="240"/>
          <w:tblCellSpacing w:w="-8" w:type="nil"/>
        </w:trPr>
        <w:tc>
          <w:tcPr>
            <w:tcW w:w="29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4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3 153,5</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637,0</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629,0</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630,5</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631,0</w:t>
            </w:r>
          </w:p>
        </w:tc>
        <w:tc>
          <w:tcPr>
            <w:tcW w:w="2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626,0</w:t>
            </w:r>
          </w:p>
        </w:tc>
      </w:tr>
    </w:tbl>
    <w:p w:rsidR="00451F09" w:rsidRDefault="00451F09" w:rsidP="00451F09">
      <w:pPr>
        <w:widowControl w:val="0"/>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lang w:eastAsia="ru-RU"/>
        </w:rPr>
        <w:drawing>
          <wp:inline distT="0" distB="0" distL="0" distR="0">
            <wp:extent cx="95250" cy="95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widowControl w:val="0"/>
        <w:autoSpaceDE w:val="0"/>
        <w:autoSpaceDN w:val="0"/>
        <w:adjustRightInd w:val="0"/>
        <w:spacing w:after="0" w:line="24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593"/>
        <w:gridCol w:w="770"/>
        <w:gridCol w:w="675"/>
        <w:gridCol w:w="483"/>
        <w:gridCol w:w="483"/>
        <w:gridCol w:w="483"/>
        <w:gridCol w:w="483"/>
        <w:gridCol w:w="385"/>
      </w:tblGrid>
      <w:tr w:rsidR="00451F09" w:rsidTr="006B1383">
        <w:trPr>
          <w:trHeight w:val="240"/>
        </w:trPr>
        <w:tc>
          <w:tcPr>
            <w:tcW w:w="29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Ввод энергогенерирующих мощностей на местных видах топлива:</w:t>
            </w:r>
          </w:p>
        </w:tc>
        <w:tc>
          <w:tcPr>
            <w:tcW w:w="4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мегаватт</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29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4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29,6</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29,6</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29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4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29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4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17,4</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17,4</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29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4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11,4</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11,4</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29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4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14,6</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14,6</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29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4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24,7</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24,7</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29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4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106,4</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106,4</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451F09" w:rsidRDefault="00451F09" w:rsidP="00451F09">
      <w:pPr>
        <w:widowControl w:val="0"/>
        <w:autoSpaceDE w:val="0"/>
        <w:autoSpaceDN w:val="0"/>
        <w:adjustRightInd w:val="0"/>
        <w:spacing w:after="0" w:line="240" w:lineRule="auto"/>
        <w:rPr>
          <w:rFonts w:ascii="Times New Roman" w:hAnsi="Times New Roman" w:cs="Times New Roman"/>
          <w:color w:val="808080"/>
          <w:sz w:val="24"/>
          <w:szCs w:val="24"/>
          <w:lang w:val="x-none"/>
        </w:rPr>
      </w:pPr>
      <w:r>
        <w:rPr>
          <w:rFonts w:ascii="Times New Roman" w:hAnsi="Times New Roman" w:cs="Times New Roman"/>
          <w:noProof/>
          <w:color w:val="808080"/>
          <w:sz w:val="24"/>
          <w:szCs w:val="24"/>
          <w:lang w:eastAsia="ru-RU"/>
        </w:rPr>
        <w:drawing>
          <wp:inline distT="0" distB="0" distL="0" distR="0">
            <wp:extent cx="95250" cy="95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widowControl w:val="0"/>
        <w:autoSpaceDE w:val="0"/>
        <w:autoSpaceDN w:val="0"/>
        <w:adjustRightInd w:val="0"/>
        <w:spacing w:after="0" w:line="24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593"/>
        <w:gridCol w:w="770"/>
        <w:gridCol w:w="675"/>
        <w:gridCol w:w="483"/>
        <w:gridCol w:w="483"/>
        <w:gridCol w:w="483"/>
        <w:gridCol w:w="483"/>
        <w:gridCol w:w="385"/>
      </w:tblGrid>
      <w:tr w:rsidR="00451F09" w:rsidTr="006B1383">
        <w:trPr>
          <w:trHeight w:val="240"/>
        </w:trPr>
        <w:tc>
          <w:tcPr>
            <w:tcW w:w="29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Оптимизация схем теплоснабжения населенных пунктов с ликвидацией неэффективных котельных, в том числе перевод эксплуатируемого жилищного фонда граждан с централизованного теплоснабжения </w:t>
            </w:r>
            <w:r>
              <w:rPr>
                <w:rFonts w:ascii="Times New Roman" w:hAnsi="Times New Roman" w:cs="Times New Roman"/>
                <w:color w:val="000000"/>
                <w:sz w:val="24"/>
                <w:szCs w:val="24"/>
              </w:rPr>
              <w:lastRenderedPageBreak/>
              <w:t xml:space="preserve">и горячего водоснабжения на индивидуальное: </w:t>
            </w:r>
          </w:p>
        </w:tc>
        <w:tc>
          <w:tcPr>
            <w:tcW w:w="4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штук</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29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Брестский облисполком </w:t>
            </w:r>
          </w:p>
        </w:tc>
        <w:tc>
          <w:tcPr>
            <w:tcW w:w="4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29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Витебский облисполком </w:t>
            </w:r>
          </w:p>
        </w:tc>
        <w:tc>
          <w:tcPr>
            <w:tcW w:w="4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29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Гомельский облисполком </w:t>
            </w:r>
          </w:p>
        </w:tc>
        <w:tc>
          <w:tcPr>
            <w:tcW w:w="4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29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Гродненский облисполком </w:t>
            </w:r>
          </w:p>
        </w:tc>
        <w:tc>
          <w:tcPr>
            <w:tcW w:w="4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2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2900" w:type="pct"/>
            <w:tcBorders>
              <w:top w:val="nil"/>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Минский облисполком </w:t>
            </w:r>
          </w:p>
        </w:tc>
        <w:tc>
          <w:tcPr>
            <w:tcW w:w="4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29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Могилевский облисполком </w:t>
            </w:r>
          </w:p>
        </w:tc>
        <w:tc>
          <w:tcPr>
            <w:tcW w:w="4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29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4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193</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124</w:t>
            </w:r>
          </w:p>
        </w:tc>
        <w:tc>
          <w:tcPr>
            <w:tcW w:w="2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451F09" w:rsidRDefault="00451F09" w:rsidP="00451F09">
      <w:pPr>
        <w:widowControl w:val="0"/>
        <w:autoSpaceDE w:val="0"/>
        <w:autoSpaceDN w:val="0"/>
        <w:adjustRightInd w:val="0"/>
        <w:spacing w:after="0" w:line="240" w:lineRule="auto"/>
        <w:rPr>
          <w:rFonts w:ascii="Times New Roman" w:hAnsi="Times New Roman" w:cs="Times New Roman"/>
          <w:color w:val="808080"/>
          <w:sz w:val="24"/>
          <w:szCs w:val="24"/>
          <w:lang w:val="x-none"/>
        </w:rPr>
      </w:pPr>
      <w:r>
        <w:rPr>
          <w:rFonts w:ascii="Times New Roman" w:hAnsi="Times New Roman" w:cs="Times New Roman"/>
          <w:noProof/>
          <w:color w:val="808080"/>
          <w:sz w:val="24"/>
          <w:szCs w:val="24"/>
          <w:lang w:eastAsia="ru-RU"/>
        </w:rPr>
        <w:drawing>
          <wp:inline distT="0" distB="0" distL="0" distR="0">
            <wp:extent cx="95250" cy="95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widowControl w:val="0"/>
        <w:autoSpaceDE w:val="0"/>
        <w:autoSpaceDN w:val="0"/>
        <w:adjustRightInd w:val="0"/>
        <w:spacing w:after="0" w:line="24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593"/>
        <w:gridCol w:w="770"/>
        <w:gridCol w:w="675"/>
        <w:gridCol w:w="483"/>
        <w:gridCol w:w="483"/>
        <w:gridCol w:w="483"/>
        <w:gridCol w:w="483"/>
        <w:gridCol w:w="385"/>
      </w:tblGrid>
      <w:tr w:rsidR="00451F09" w:rsidTr="006B1383">
        <w:trPr>
          <w:trHeight w:val="240"/>
        </w:trPr>
        <w:tc>
          <w:tcPr>
            <w:tcW w:w="29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Модернизация (реконструкция) газовых котельных, находящихся в хозяйственном ведении организаций ЖКХ, в том числе их перевод в автоматический режим работы: </w:t>
            </w:r>
          </w:p>
        </w:tc>
        <w:tc>
          <w:tcPr>
            <w:tcW w:w="4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штук</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29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Брестский облисполком </w:t>
            </w:r>
          </w:p>
        </w:tc>
        <w:tc>
          <w:tcPr>
            <w:tcW w:w="4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29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Витебский облисполком </w:t>
            </w:r>
          </w:p>
        </w:tc>
        <w:tc>
          <w:tcPr>
            <w:tcW w:w="4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29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Гомельский облисполком </w:t>
            </w:r>
          </w:p>
        </w:tc>
        <w:tc>
          <w:tcPr>
            <w:tcW w:w="4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29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Гродненский облисполком </w:t>
            </w:r>
          </w:p>
        </w:tc>
        <w:tc>
          <w:tcPr>
            <w:tcW w:w="4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29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Минский облисполком </w:t>
            </w:r>
          </w:p>
        </w:tc>
        <w:tc>
          <w:tcPr>
            <w:tcW w:w="4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2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29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Могилевский облисполком </w:t>
            </w:r>
          </w:p>
        </w:tc>
        <w:tc>
          <w:tcPr>
            <w:tcW w:w="4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29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4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197</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114</w:t>
            </w:r>
          </w:p>
        </w:tc>
        <w:tc>
          <w:tcPr>
            <w:tcW w:w="2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451F09" w:rsidRDefault="00451F09" w:rsidP="00451F09">
      <w:pPr>
        <w:widowControl w:val="0"/>
        <w:autoSpaceDE w:val="0"/>
        <w:autoSpaceDN w:val="0"/>
        <w:adjustRightInd w:val="0"/>
        <w:spacing w:after="0" w:line="240" w:lineRule="auto"/>
        <w:rPr>
          <w:rFonts w:ascii="Times New Roman" w:hAnsi="Times New Roman" w:cs="Times New Roman"/>
          <w:color w:val="808080"/>
          <w:sz w:val="24"/>
          <w:szCs w:val="24"/>
          <w:lang w:val="x-none"/>
        </w:rPr>
      </w:pPr>
      <w:r>
        <w:rPr>
          <w:rFonts w:ascii="Times New Roman" w:hAnsi="Times New Roman" w:cs="Times New Roman"/>
          <w:noProof/>
          <w:color w:val="808080"/>
          <w:sz w:val="24"/>
          <w:szCs w:val="24"/>
          <w:lang w:eastAsia="ru-RU"/>
        </w:rPr>
        <w:drawing>
          <wp:inline distT="0" distB="0" distL="0" distR="0">
            <wp:extent cx="95250" cy="95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widowControl w:val="0"/>
        <w:autoSpaceDE w:val="0"/>
        <w:autoSpaceDN w:val="0"/>
        <w:adjustRightInd w:val="0"/>
        <w:spacing w:after="0" w:line="24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593"/>
        <w:gridCol w:w="770"/>
        <w:gridCol w:w="675"/>
        <w:gridCol w:w="483"/>
        <w:gridCol w:w="483"/>
        <w:gridCol w:w="483"/>
        <w:gridCol w:w="483"/>
        <w:gridCol w:w="385"/>
      </w:tblGrid>
      <w:tr w:rsidR="00451F09" w:rsidTr="006B1383">
        <w:trPr>
          <w:trHeight w:val="240"/>
        </w:trPr>
        <w:tc>
          <w:tcPr>
            <w:tcW w:w="29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Модернизация (реконструкция) котельных на местных видах топлива, находящихся в хозяйственном ведении организаций ЖКХ, с установкой более эффективного оборудования, в том числе котельного: </w:t>
            </w:r>
          </w:p>
        </w:tc>
        <w:tc>
          <w:tcPr>
            <w:tcW w:w="4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штук</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451F09" w:rsidTr="006B1383">
        <w:tblPrEx>
          <w:tblCellSpacing w:w="-8" w:type="nil"/>
        </w:tblPrEx>
        <w:trPr>
          <w:trHeight w:val="240"/>
          <w:tblCellSpacing w:w="-8" w:type="nil"/>
        </w:trPr>
        <w:tc>
          <w:tcPr>
            <w:tcW w:w="29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Брестский облисполком </w:t>
            </w:r>
          </w:p>
        </w:tc>
        <w:tc>
          <w:tcPr>
            <w:tcW w:w="4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124</w:t>
            </w:r>
          </w:p>
        </w:tc>
        <w:tc>
          <w:tcPr>
            <w:tcW w:w="2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29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Витебский облисполком </w:t>
            </w:r>
          </w:p>
        </w:tc>
        <w:tc>
          <w:tcPr>
            <w:tcW w:w="4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29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Гомельский облисполком </w:t>
            </w:r>
          </w:p>
        </w:tc>
        <w:tc>
          <w:tcPr>
            <w:tcW w:w="4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122</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29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Гродненский облисполком </w:t>
            </w:r>
          </w:p>
        </w:tc>
        <w:tc>
          <w:tcPr>
            <w:tcW w:w="4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113</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2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29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Минский облисполком </w:t>
            </w:r>
          </w:p>
        </w:tc>
        <w:tc>
          <w:tcPr>
            <w:tcW w:w="400" w:type="pct"/>
            <w:tcBorders>
              <w:top w:val="nil"/>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25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162</w:t>
            </w:r>
          </w:p>
        </w:tc>
        <w:tc>
          <w:tcPr>
            <w:tcW w:w="200" w:type="pct"/>
            <w:tcBorders>
              <w:top w:val="nil"/>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29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Могилевский облисполком </w:t>
            </w:r>
          </w:p>
        </w:tc>
        <w:tc>
          <w:tcPr>
            <w:tcW w:w="4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25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132</w:t>
            </w:r>
          </w:p>
        </w:tc>
        <w:tc>
          <w:tcPr>
            <w:tcW w:w="200" w:type="pct"/>
            <w:tcBorders>
              <w:top w:val="nil"/>
              <w:left w:val="nil"/>
              <w:bottom w:val="single" w:sz="6" w:space="0" w:color="auto"/>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51F09" w:rsidTr="006B1383">
        <w:tblPrEx>
          <w:tblCellSpacing w:w="-8" w:type="nil"/>
        </w:tblPrEx>
        <w:trPr>
          <w:trHeight w:val="240"/>
          <w:tblCellSpacing w:w="-8" w:type="nil"/>
        </w:trPr>
        <w:tc>
          <w:tcPr>
            <w:tcW w:w="29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4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837</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133</w:t>
            </w:r>
          </w:p>
        </w:tc>
        <w:tc>
          <w:tcPr>
            <w:tcW w:w="25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605</w:t>
            </w:r>
          </w:p>
        </w:tc>
        <w:tc>
          <w:tcPr>
            <w:tcW w:w="200" w:type="pct"/>
            <w:tcBorders>
              <w:top w:val="single" w:sz="6" w:space="0" w:color="000000"/>
              <w:left w:val="nil"/>
              <w:bottom w:val="nil"/>
              <w:right w:val="nil"/>
            </w:tcBorders>
          </w:tcPr>
          <w:p w:rsidR="00451F09" w:rsidRDefault="00451F09" w:rsidP="006B1383">
            <w:pPr>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451F09" w:rsidRDefault="00451F09" w:rsidP="00451F09">
      <w:pPr>
        <w:widowControl w:val="0"/>
        <w:autoSpaceDE w:val="0"/>
        <w:autoSpaceDN w:val="0"/>
        <w:adjustRightInd w:val="0"/>
        <w:spacing w:after="0" w:line="240" w:lineRule="auto"/>
        <w:rPr>
          <w:rFonts w:ascii="Times New Roman" w:hAnsi="Times New Roman" w:cs="Times New Roman"/>
          <w:color w:val="808080"/>
          <w:sz w:val="24"/>
          <w:szCs w:val="24"/>
          <w:lang w:val="x-none"/>
        </w:rPr>
      </w:pPr>
      <w:r>
        <w:rPr>
          <w:rFonts w:ascii="Times New Roman" w:hAnsi="Times New Roman" w:cs="Times New Roman"/>
          <w:noProof/>
          <w:color w:val="808080"/>
          <w:sz w:val="24"/>
          <w:szCs w:val="24"/>
          <w:lang w:eastAsia="ru-RU"/>
        </w:rPr>
        <w:drawing>
          <wp:inline distT="0" distB="0" distL="0" distR="0">
            <wp:extent cx="95250" cy="95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51F09" w:rsidRDefault="00451F09" w:rsidP="00451F09">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51F09" w:rsidRPr="00D46A5A" w:rsidRDefault="00451F09" w:rsidP="00451F09"/>
    <w:p w:rsidR="00776FAA" w:rsidRPr="00451F09" w:rsidRDefault="00776FAA" w:rsidP="00451F09"/>
    <w:sectPr w:rsidR="00776FAA" w:rsidRPr="00451F09" w:rsidSect="00983E0A">
      <w:headerReference w:type="default"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244" w:rsidRDefault="00B05244">
      <w:pPr>
        <w:spacing w:after="0" w:line="240" w:lineRule="auto"/>
      </w:pPr>
      <w:r>
        <w:separator/>
      </w:r>
    </w:p>
  </w:endnote>
  <w:endnote w:type="continuationSeparator" w:id="0">
    <w:p w:rsidR="00B05244" w:rsidRDefault="00B0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FF64C6"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16.06.2016</w:t>
          </w:r>
        </w:p>
      </w:tc>
      <w:tc>
        <w:tcPr>
          <w:tcW w:w="1381" w:type="pct"/>
        </w:tcPr>
        <w:p w:rsidR="00D96E53" w:rsidRPr="007F1B0C" w:rsidRDefault="00FF64C6" w:rsidP="00D96E53">
          <w:pPr>
            <w:autoSpaceDE w:val="0"/>
            <w:autoSpaceDN w:val="0"/>
            <w:adjustRightInd w:val="0"/>
            <w:spacing w:after="0" w:line="240" w:lineRule="auto"/>
            <w:jc w:val="center"/>
            <w:rPr>
              <w:rFonts w:ascii="Times New Roman" w:hAnsi="Times New Roman" w:cs="Times New Roman"/>
              <w:bCs/>
              <w:color w:val="000000"/>
              <w:sz w:val="14"/>
              <w:szCs w:val="14"/>
            </w:rPr>
          </w:pPr>
          <w:r w:rsidRPr="007F1B0C">
            <w:rPr>
              <w:rFonts w:ascii="Times New Roman" w:hAnsi="Times New Roman" w:cs="Times New Roman"/>
              <w:bCs/>
              <w:color w:val="000000"/>
              <w:sz w:val="14"/>
              <w:szCs w:val="14"/>
            </w:rPr>
            <w:t xml:space="preserve">ИПС ЭКСПЕРТ © </w:t>
          </w:r>
          <w:r>
            <w:rPr>
              <w:rFonts w:ascii="Times New Roman" w:hAnsi="Times New Roman" w:cs="Times New Roman"/>
              <w:bCs/>
              <w:color w:val="000000"/>
              <w:sz w:val="14"/>
              <w:szCs w:val="14"/>
              <w:lang w:val="en-US"/>
            </w:rPr>
            <w:t>www</w:t>
          </w:r>
          <w:r w:rsidRPr="007F1B0C">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expert</w:t>
          </w:r>
          <w:r w:rsidRPr="007F1B0C">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by</w:t>
          </w:r>
        </w:p>
      </w:tc>
      <w:tc>
        <w:tcPr>
          <w:tcW w:w="1806" w:type="pct"/>
        </w:tcPr>
        <w:p w:rsidR="00D96E53" w:rsidRPr="00D96E53" w:rsidRDefault="00FF64C6"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sidRPr="00D96E53">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sidR="00451F09">
            <w:rPr>
              <w:rFonts w:ascii="Times New Roman" w:hAnsi="Times New Roman" w:cs="Times New Roman"/>
              <w:noProof/>
              <w:sz w:val="14"/>
              <w:szCs w:val="14"/>
            </w:rPr>
            <w:t>1</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sidR="00451F09">
            <w:rPr>
              <w:rFonts w:ascii="Times New Roman" w:hAnsi="Times New Roman" w:cs="Times New Roman"/>
              <w:noProof/>
              <w:sz w:val="14"/>
              <w:szCs w:val="14"/>
            </w:rPr>
            <w:t>85</w:t>
          </w:r>
          <w:r w:rsidRPr="00D96E53">
            <w:rPr>
              <w:rFonts w:ascii="Times New Roman" w:hAnsi="Times New Roman" w:cs="Times New Roman"/>
              <w:sz w:val="14"/>
              <w:szCs w:val="14"/>
            </w:rPr>
            <w:fldChar w:fldCharType="end"/>
          </w:r>
        </w:p>
      </w:tc>
    </w:tr>
  </w:tbl>
  <w:p w:rsidR="009E3A2F" w:rsidRPr="00C52F8F" w:rsidRDefault="00B05244" w:rsidP="0050153E">
    <w:pPr>
      <w:autoSpaceDE w:val="0"/>
      <w:autoSpaceDN w:val="0"/>
      <w:adjustRightInd w:val="0"/>
      <w:spacing w:after="0" w:line="240" w:lineRule="auto"/>
      <w:rPr>
        <w:rFonts w:ascii="Times New Roman" w:hAnsi="Times New Roman" w:cs="Times New Roman"/>
        <w:bCs/>
        <w:color w:val="000000"/>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244" w:rsidRDefault="00B05244">
      <w:pPr>
        <w:spacing w:after="0" w:line="240" w:lineRule="auto"/>
      </w:pPr>
      <w:r>
        <w:separator/>
      </w:r>
    </w:p>
  </w:footnote>
  <w:footnote w:type="continuationSeparator" w:id="0">
    <w:p w:rsidR="00B05244" w:rsidRDefault="00B05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21B" w:rsidRDefault="00B05244" w:rsidP="00D66DF3">
    <w:pPr>
      <w:autoSpaceDE w:val="0"/>
      <w:autoSpaceDN w:val="0"/>
      <w:adjustRightInd w:val="0"/>
      <w:spacing w:after="0" w:line="240" w:lineRule="auto"/>
      <w:rPr>
        <w:rFonts w:ascii="Times New Roman" w:hAnsi="Times New Roman" w:cs="Times New Roman"/>
        <w:sz w:val="14"/>
        <w:szCs w:val="14"/>
        <w:lang w:val="en-US"/>
      </w:rPr>
    </w:pPr>
  </w:p>
  <w:p w:rsidR="009E3A2F" w:rsidRDefault="00B05244" w:rsidP="00D66DF3">
    <w:pPr>
      <w:autoSpaceDE w:val="0"/>
      <w:autoSpaceDN w:val="0"/>
      <w:adjustRightInd w:val="0"/>
      <w:spacing w:after="0" w:line="240" w:lineRule="auto"/>
      <w:rPr>
        <w:rFonts w:ascii="Times New Roman" w:hAnsi="Times New Roman" w:cs="Times New Roman"/>
        <w:sz w:val="14"/>
        <w:szCs w:val="14"/>
        <w:lang w:val="en-US"/>
      </w:rPr>
    </w:pPr>
  </w:p>
  <w:tbl>
    <w:tblPr>
      <w:tblW w:w="4875" w:type="pct"/>
      <w:tblLook w:val="01E0" w:firstRow="1" w:lastRow="1" w:firstColumn="1" w:lastColumn="1" w:noHBand="0" w:noVBand="0"/>
    </w:tblPr>
    <w:tblGrid>
      <w:gridCol w:w="7795"/>
      <w:gridCol w:w="1537"/>
    </w:tblGrid>
    <w:tr w:rsidR="00B84B94" w:rsidTr="009F1F6F">
      <w:tc>
        <w:tcPr>
          <w:tcW w:w="7788" w:type="dxa"/>
        </w:tcPr>
        <w:p w:rsidR="00B84B94" w:rsidRPr="003441B7" w:rsidRDefault="00FF64C6" w:rsidP="00B84B94">
          <w:pPr>
            <w:autoSpaceDE w:val="0"/>
            <w:autoSpaceDN w:val="0"/>
            <w:adjustRightInd w:val="0"/>
            <w:spacing w:after="0" w:line="240" w:lineRule="auto"/>
            <w:jc w:val="both"/>
            <w:rPr>
              <w:rFonts w:ascii="Times New Roman" w:hAnsi="Times New Roman" w:cs="Times New Roman"/>
              <w:sz w:val="14"/>
              <w:szCs w:val="14"/>
            </w:rPr>
          </w:pPr>
          <w:r w:rsidRPr="007F1B0C">
            <w:rPr>
              <w:rFonts w:ascii="Times New Roman" w:hAnsi="Times New Roman" w:cs="Times New Roman"/>
              <w:color w:val="000000"/>
              <w:sz w:val="14"/>
              <w:szCs w:val="14"/>
            </w:rPr>
            <w:t>Постановление от 21.04.2016 № 326 «Об утверждении Государственной программы "Комфортное жилье и ..»</w:t>
          </w:r>
        </w:p>
      </w:tc>
      <w:tc>
        <w:tcPr>
          <w:tcW w:w="1536" w:type="dxa"/>
        </w:tcPr>
        <w:p w:rsidR="00B84B94" w:rsidRDefault="00FF64C6"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20.06.2016</w:t>
          </w:r>
        </w:p>
      </w:tc>
    </w:tr>
  </w:tbl>
  <w:p w:rsidR="00B84B94" w:rsidRPr="001E221B" w:rsidRDefault="00B05244" w:rsidP="00D66DF3">
    <w:pPr>
      <w:autoSpaceDE w:val="0"/>
      <w:autoSpaceDN w:val="0"/>
      <w:adjustRightInd w:val="0"/>
      <w:spacing w:after="0" w:line="240" w:lineRule="auto"/>
      <w:rPr>
        <w:rFonts w:ascii="Times New Roman" w:hAnsi="Times New Roman" w:cs="Times New Roman"/>
        <w:sz w:val="14"/>
        <w:szCs w:val="1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8D"/>
    <w:rsid w:val="00257F8D"/>
    <w:rsid w:val="00451F09"/>
    <w:rsid w:val="00776FAA"/>
    <w:rsid w:val="00AD2493"/>
    <w:rsid w:val="00B05244"/>
    <w:rsid w:val="00EB673E"/>
    <w:rsid w:val="00FF6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C3F3A-71C1-4304-9381-E1DE1055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4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G#C21600326" TargetMode="External"/><Relationship Id="rId13" Type="http://schemas.openxmlformats.org/officeDocument/2006/relationships/hyperlink" Target="NCPI#L" TargetMode="External"/><Relationship Id="rId18" Type="http://schemas.openxmlformats.org/officeDocument/2006/relationships/hyperlink" Target="NCPI#L"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NCPI#G" TargetMode="External"/><Relationship Id="rId7" Type="http://schemas.openxmlformats.org/officeDocument/2006/relationships/hyperlink" Target="NCPI#L" TargetMode="External"/><Relationship Id="rId12" Type="http://schemas.openxmlformats.org/officeDocument/2006/relationships/hyperlink" Target="NCPI#G#C21600248" TargetMode="External"/><Relationship Id="rId17" Type="http://schemas.openxmlformats.org/officeDocument/2006/relationships/hyperlink" Target="NCPI#G#P30900327" TargetMode="External"/><Relationship Id="rId25" Type="http://schemas.openxmlformats.org/officeDocument/2006/relationships/hyperlink" Target="NCPI#L" TargetMode="External"/><Relationship Id="rId2" Type="http://schemas.openxmlformats.org/officeDocument/2006/relationships/settings" Target="settings.xml"/><Relationship Id="rId16" Type="http://schemas.openxmlformats.org/officeDocument/2006/relationships/hyperlink" Target="NCPI#L" TargetMode="External"/><Relationship Id="rId20" Type="http://schemas.openxmlformats.org/officeDocument/2006/relationships/hyperlink" Target="NCPI#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NCPI#L" TargetMode="External"/><Relationship Id="rId24" Type="http://schemas.openxmlformats.org/officeDocument/2006/relationships/hyperlink" Target="NCPI#G" TargetMode="External"/><Relationship Id="rId5" Type="http://schemas.openxmlformats.org/officeDocument/2006/relationships/endnotes" Target="endnotes.xml"/><Relationship Id="rId15" Type="http://schemas.openxmlformats.org/officeDocument/2006/relationships/hyperlink" Target="NCPI#L" TargetMode="External"/><Relationship Id="rId23" Type="http://schemas.openxmlformats.org/officeDocument/2006/relationships/hyperlink" Target="NCPI#G" TargetMode="External"/><Relationship Id="rId28" Type="http://schemas.openxmlformats.org/officeDocument/2006/relationships/fontTable" Target="fontTable.xml"/><Relationship Id="rId10" Type="http://schemas.openxmlformats.org/officeDocument/2006/relationships/hyperlink" Target="NCPI#G" TargetMode="External"/><Relationship Id="rId19" Type="http://schemas.openxmlformats.org/officeDocument/2006/relationships/hyperlink" Target="NCPI#G" TargetMode="External"/><Relationship Id="rId4" Type="http://schemas.openxmlformats.org/officeDocument/2006/relationships/footnotes" Target="footnotes.xml"/><Relationship Id="rId9" Type="http://schemas.openxmlformats.org/officeDocument/2006/relationships/hyperlink" Target="NCPI#L" TargetMode="External"/><Relationship Id="rId14" Type="http://schemas.openxmlformats.org/officeDocument/2006/relationships/hyperlink" Target="NCPI#G#C21600248" TargetMode="External"/><Relationship Id="rId22" Type="http://schemas.openxmlformats.org/officeDocument/2006/relationships/hyperlink" Target="NCPI#G"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85</Pages>
  <Words>19902</Words>
  <Characters>113445</Characters>
  <Application>Microsoft Office Word</Application>
  <DocSecurity>0</DocSecurity>
  <Lines>945</Lines>
  <Paragraphs>266</Paragraphs>
  <ScaleCrop>false</ScaleCrop>
  <Company>Krokoz™</Company>
  <LinksUpToDate>false</LinksUpToDate>
  <CharactersWithSpaces>133081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Санников</dc:creator>
  <cp:keywords/>
  <dc:description/>
  <cp:lastModifiedBy>Вячеслав Санников</cp:lastModifiedBy>
  <cp:revision>3</cp:revision>
  <dcterms:created xsi:type="dcterms:W3CDTF">2016-06-20T13:57:00Z</dcterms:created>
  <dcterms:modified xsi:type="dcterms:W3CDTF">2019-05-14T10:15:00Z</dcterms:modified>
</cp:coreProperties>
</file>