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26D" w:rsidRDefault="0016726D">
      <w:pPr>
        <w:widowControl w:val="0"/>
        <w:autoSpaceDE w:val="0"/>
        <w:autoSpaceDN w:val="0"/>
        <w:adjustRightInd w:val="0"/>
        <w:spacing w:after="0" w:line="240" w:lineRule="auto"/>
        <w:rPr>
          <w:rFonts w:ascii="Times New Roman" w:hAnsi="Times New Roman" w:cs="Times New Roman"/>
          <w:color w:val="000000"/>
          <w:szCs w:val="24"/>
        </w:rPr>
      </w:pPr>
      <w:bookmarkStart w:id="0" w:name="_GoBack"/>
      <w:bookmarkEnd w:id="0"/>
    </w:p>
    <w:p w:rsidR="0016726D" w:rsidRDefault="0016726D">
      <w:pPr>
        <w:widowControl w:val="0"/>
        <w:autoSpaceDE w:val="0"/>
        <w:autoSpaceDN w:val="0"/>
        <w:adjustRightInd w:val="0"/>
        <w:spacing w:after="0" w:line="240"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ДИРЕКТИВА  ПРЕЗИДЕНТА РЕСПУБЛИКИ БЕЛАРУСЬ</w:t>
      </w:r>
    </w:p>
    <w:p w:rsidR="0016726D" w:rsidRDefault="0016726D">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 июня 2007 г. № 3</w:t>
      </w:r>
    </w:p>
    <w:p w:rsidR="0016726D" w:rsidRDefault="0016726D">
      <w:pPr>
        <w:widowControl w:val="0"/>
        <w:autoSpaceDE w:val="0"/>
        <w:autoSpaceDN w:val="0"/>
        <w:adjustRightInd w:val="0"/>
        <w:spacing w:before="240" w:after="240" w:line="240" w:lineRule="auto"/>
        <w:jc w:val="center"/>
        <w:rPr>
          <w:rFonts w:ascii="Times New Roman" w:hAnsi="Times New Roman" w:cs="Times New Roman"/>
          <w:b/>
          <w:color w:val="000000"/>
          <w:sz w:val="24"/>
          <w:szCs w:val="24"/>
          <w:lang w:val="x-none"/>
        </w:rPr>
      </w:pPr>
      <w:r>
        <w:rPr>
          <w:rFonts w:ascii="Times New Roman" w:hAnsi="Times New Roman" w:cs="Times New Roman"/>
          <w:b/>
          <w:color w:val="000000"/>
          <w:sz w:val="24"/>
          <w:szCs w:val="24"/>
          <w:lang w:val="x-none"/>
        </w:rPr>
        <w:t>О приоритетных направлениях укрепления экономической безопасности государства</w:t>
      </w:r>
      <w:r w:rsidR="00752637">
        <w:rPr>
          <w:rFonts w:ascii="Times New Roman" w:hAnsi="Times New Roman" w:cs="Times New Roman"/>
          <w:b/>
          <w:color w:val="000000"/>
          <w:sz w:val="24"/>
          <w:szCs w:val="24"/>
          <w:lang w:val="x-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7" o:title=""/>
          </v:shape>
        </w:pict>
      </w:r>
    </w:p>
    <w:p w:rsidR="0016726D" w:rsidRDefault="0016726D">
      <w:pPr>
        <w:widowControl w:val="0"/>
        <w:autoSpaceDE w:val="0"/>
        <w:autoSpaceDN w:val="0"/>
        <w:adjustRightInd w:val="0"/>
        <w:spacing w:after="0" w:line="240" w:lineRule="auto"/>
        <w:ind w:left="1020"/>
        <w:rPr>
          <w:rFonts w:ascii="Times New Roman" w:hAnsi="Times New Roman" w:cs="Times New Roman"/>
          <w:color w:val="000000"/>
          <w:sz w:val="24"/>
          <w:szCs w:val="24"/>
        </w:rPr>
      </w:pPr>
      <w:r>
        <w:rPr>
          <w:rFonts w:ascii="Times New Roman" w:hAnsi="Times New Roman" w:cs="Times New Roman"/>
          <w:color w:val="000000"/>
          <w:sz w:val="24"/>
          <w:szCs w:val="24"/>
        </w:rPr>
        <w:t>Изменения и дополнения:</w:t>
      </w:r>
    </w:p>
    <w:p w:rsidR="0016726D" w:rsidRDefault="00752637">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8" w:anchor="P31600026" w:history="1">
        <w:r w:rsidR="0016726D">
          <w:rPr>
            <w:rFonts w:ascii="Times New Roman" w:hAnsi="Times New Roman" w:cs="Times New Roman"/>
            <w:color w:val="0000FF"/>
            <w:sz w:val="24"/>
            <w:szCs w:val="24"/>
          </w:rPr>
          <w:t>Указ Президента Республики Беларусь от 26 января 2016 г. № 26</w:t>
        </w:r>
      </w:hyperlink>
      <w:r w:rsidR="0016726D">
        <w:rPr>
          <w:rFonts w:ascii="Times New Roman" w:hAnsi="Times New Roman" w:cs="Times New Roman"/>
          <w:color w:val="000000"/>
          <w:sz w:val="24"/>
          <w:szCs w:val="24"/>
        </w:rPr>
        <w:t xml:space="preserve"> (Национальный правовой Интернет-портал Республики Беларусь, 28.01.2016, 1/16252) &lt;P31600026&gt;</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Республике Беларусь за истекшее двадцатилетие создана эффективная и динамично развивающаяся экономика, ориентированная на неуклонный рост благосостояния и повышение качества жизни граждан, защиту их материальных, социальных и культурных интересов.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годы независимости сформирована современная социальная инфраструктура. Последовательно осуществляется курс на инновационное развитие страны, проведена большая работа по внедрению энерго- и ресурсосберегающих технологий.</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Однако экономика не смогла в полной мере среагировать на современные вызовы, обусловленные общемировыми кризисными явлениями, обострением межстрановой конкуренции и нарастающими противоречиями между интеграционными группировками стран.</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сфере экономической безопасности остается ряд проблем, требующих скорейшего решения.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Республика Беларусь по производительности труда отстает от уровня Европейского союза почти в 4–5 раз, что обусловлено не только технико-технологическими причинами, но и проблемами неэффективной занятости, требующими ее реструктуризации с учетом развития малого и среднего предпринимательства.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По-прежнему актуальной является проблема высокой энерго- и материалоемкости производства. Энергоемкость экономики Беларуси по паритету покупательной способности почти на 20 процентов выше среднемирового уровня. По уровню материалоемкости валового выпуска республика неизменно входит в десятку государств Европы с наиболее высокими значениями этого показателя.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наибольшую актуальность в сфере экономической безопасности страны приобретают обеспечение сбалансированного развития организаций и повышение эффективности их работы за счет роста добавленной стоимости, увязки объемов промышленного производства с сокращением запасов готовой продукции и увеличением экспортных поставок товаров, высокоэффективных инвестиционных проектов, а также улучшение финансового состояния промышленных организаций в целях создания условий для устойчивого качественного экономического роста.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современном мире развитие высокотехнологичных секторов экономики является необходимым, поскольку высокие технологии позволяют повышать и формировать новые конкурентные преимущества не только выпускаемой продукции, но и конкретного государства как носителя современных технологий. Назревшей необходимостью является переход к VI технологическому укладу, который будет определять конкурентоспособность товаров на мировых рынках через 10–15 лет и способствовать увеличению концентрации национальных интеллектуальных ресурсов в сфере научно-исследовательских и опытно-конструкторских (опытно-технологических) работ, интеграции в мировые технологические переделы, росту инвестиционных потоков и валового внутреннего продукта страны.</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Отсутствие значительного спроса на инновации в отраслях реального сектора, в </w:t>
      </w:r>
      <w:r>
        <w:rPr>
          <w:rFonts w:ascii="Times New Roman" w:hAnsi="Times New Roman" w:cs="Times New Roman"/>
          <w:color w:val="000000"/>
          <w:sz w:val="24"/>
          <w:szCs w:val="24"/>
        </w:rPr>
        <w:lastRenderedPageBreak/>
        <w:t>которых преобладают субъекты хозяйствования государственной формы собственности и, как правило, отсутствует конкурентная среда, не позволило сформироваться национальному рынку научно-технической продукции – ключевому инструменту продвижения инноваций в национальные экономики развитых стран.</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Рост экспортного потенциала страны должен стать основой для обеспечения внешней сбалансированности экономики, положительного счета текущих операций платежного баланса, уровня золотовалютных резервов, соответствующих трехмесячному объему импорта, устойчиво безопасного уровня внешнего долга. Критериями реализации данного приоритета являются рост доли белорусских товаров и услуг на мировом рынке и выход на устойчивое положительное сальдо внешней торговли Республики Беларусь.</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энергетической безопасности должно осуществляться путем развития собственной энергосырьевой базы, диверсификации топливно-энергетических ресурсов по видам и странам, снижения энергоемкости валового внутреннего продукта.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укрепления экономической безопасности государства необходимо:</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 w:name="CA0|П~1~1CN~|point=1"/>
      <w:bookmarkEnd w:id="1"/>
      <w:r>
        <w:rPr>
          <w:rFonts w:ascii="Times New Roman" w:hAnsi="Times New Roman" w:cs="Times New Roman"/>
          <w:b/>
          <w:color w:val="000000"/>
          <w:sz w:val="24"/>
          <w:szCs w:val="24"/>
        </w:rPr>
        <w:t>1. Обеспечить планомерную диверсификацию экспорта</w:t>
      </w:r>
      <w:r>
        <w:rPr>
          <w:rFonts w:ascii="Times New Roman" w:hAnsi="Times New Roman" w:cs="Times New Roman"/>
          <w:color w:val="000000"/>
          <w:sz w:val="24"/>
          <w:szCs w:val="24"/>
        </w:rPr>
        <w:t xml:space="preserve"> для достижения равного распределения экспортных поставок между тремя рынками: Евразийского экономического союза, Европейского союза и иных стран, в том числе «дальней дуги», которое к 2020 году должно составить соотношение треть–треть–треть. Это позволит сбалансировать внешнюю торговлю Республики Беларусь, освоить новые рынки сбыта и закрепиться на них, сократить риск зависимости экономического роста Республики Беларусь от роста отдельных стран – торговых партнеров. Для достижения этой цели республиканским органам государственного управления и иным государственным организациям, подчиненным Правительству Республики Беларусь, облисполкомам, Минскому горисполкому при общей координации Министерства иностранных дел:</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 w:name="CA0|П~1~1|ПП~1.1~1CN~|underpoint=1.1"/>
      <w:bookmarkEnd w:id="2"/>
      <w:r>
        <w:rPr>
          <w:rFonts w:ascii="Times New Roman" w:hAnsi="Times New Roman" w:cs="Times New Roman"/>
          <w:color w:val="000000"/>
          <w:sz w:val="24"/>
          <w:szCs w:val="24"/>
        </w:rPr>
        <w:t>1.1. осуществлять поиск и внедрение новых форм и методов продвижения белорусских товаров, работ и услуг на традиционные и новые рынки сбыта;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 w:name="CA0|П~1~1|ПП~1.2~2CN~|underpoint=1.2"/>
      <w:bookmarkEnd w:id="3"/>
      <w:r>
        <w:rPr>
          <w:rFonts w:ascii="Times New Roman" w:hAnsi="Times New Roman" w:cs="Times New Roman"/>
          <w:color w:val="000000"/>
          <w:sz w:val="24"/>
          <w:szCs w:val="24"/>
        </w:rPr>
        <w:t>1.2. проводить маркетинговые исследования, направленные на поиск и анализ перспективных, динамично развивающихся рынков, изучение конъюнктуры и тенденций развития мировых рынков товаров и услуг, в целях оперативного содействия производителям-экспортерам в определении их товарных и географических ниш;</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 w:name="CA0|П~1~1|ПП~1.3~3CN~|underpoint=1.3"/>
      <w:bookmarkEnd w:id="4"/>
      <w:r>
        <w:rPr>
          <w:rFonts w:ascii="Times New Roman" w:hAnsi="Times New Roman" w:cs="Times New Roman"/>
          <w:color w:val="000000"/>
          <w:sz w:val="24"/>
          <w:szCs w:val="24"/>
        </w:rPr>
        <w:t>1.3. содействовать сохранению тенденции увеличения экспорта услуг, оказывая их экспортерам в случае необходимости соответствующие меры государственной поддержки;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 w:name="CA0|П~1~1|ПП~1.4~4CN~|underpoint=1.4"/>
      <w:bookmarkEnd w:id="5"/>
      <w:r>
        <w:rPr>
          <w:rFonts w:ascii="Times New Roman" w:hAnsi="Times New Roman" w:cs="Times New Roman"/>
          <w:color w:val="000000"/>
          <w:sz w:val="24"/>
          <w:szCs w:val="24"/>
        </w:rPr>
        <w:t>1.4. развивать дилерские отношения с «набором» маркетинговых инструментов, сертификацией, дополнительными услугами, когда посредник обладает знанием специфики местного рынка и берет на себя часть издержек на паритетных началах;</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П~1~1|ПП~1.5~5CN~|underpoint=1.5"/>
      <w:bookmarkEnd w:id="6"/>
      <w:r>
        <w:rPr>
          <w:rFonts w:ascii="Times New Roman" w:hAnsi="Times New Roman" w:cs="Times New Roman"/>
          <w:color w:val="000000"/>
          <w:sz w:val="24"/>
          <w:szCs w:val="24"/>
        </w:rPr>
        <w:t>1.5. обеспечивать оперативное принятие подчиненными (входящими в состав) организациями – поставщиками продукции решений об изменении формата взаимодействия с дилером, в том числе предоставление дилеру возможности согласовывать с организацией – поставщиком продукции изменение цены, условий оплаты или поставки;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П~1~1|ПП~1.6~6CN~|underpoint=1.6"/>
      <w:bookmarkEnd w:id="7"/>
      <w:r>
        <w:rPr>
          <w:rFonts w:ascii="Times New Roman" w:hAnsi="Times New Roman" w:cs="Times New Roman"/>
          <w:color w:val="000000"/>
          <w:sz w:val="24"/>
          <w:szCs w:val="24"/>
        </w:rPr>
        <w:t>1.6. расширять международную кооперацию путем создания долгосрочных альянсов различного типа (совместные производства за пределами Республики Беларусь, франчайзинговые, лицензионные и лизинговые соглашения и другое) в целях освоения передовых технологий, выпуска новых товаров и сопровождения их реализации сопутствующими услугами;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 w:name="CA0|П~1~1|ПП~1.7~7CN~|underpoint=1.7"/>
      <w:bookmarkEnd w:id="8"/>
      <w:r>
        <w:rPr>
          <w:rFonts w:ascii="Times New Roman" w:hAnsi="Times New Roman" w:cs="Times New Roman"/>
          <w:color w:val="000000"/>
          <w:sz w:val="24"/>
          <w:szCs w:val="24"/>
        </w:rPr>
        <w:t>1.7. сохранять долю на рынке Российской Федерации по поставкам белорусской продукции, при продаже которой достигается максимальная экономическая эффективность;</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 w:name="CA0|П~1~1|ПП~1.8~8CN~|underpoint=1.8"/>
      <w:bookmarkEnd w:id="9"/>
      <w:r>
        <w:rPr>
          <w:rFonts w:ascii="Times New Roman" w:hAnsi="Times New Roman" w:cs="Times New Roman"/>
          <w:color w:val="000000"/>
          <w:sz w:val="24"/>
          <w:szCs w:val="24"/>
        </w:rPr>
        <w:t xml:space="preserve">1.8. наладить сотрудничество ведущих белорусских производителей с профильными транснациональными корпорациями в целях привлечения прямых иностранных инвестиций, обеспечивающих возможность использования современных технологий, </w:t>
      </w:r>
      <w:r>
        <w:rPr>
          <w:rFonts w:ascii="Times New Roman" w:hAnsi="Times New Roman" w:cs="Times New Roman"/>
          <w:color w:val="000000"/>
          <w:sz w:val="24"/>
          <w:szCs w:val="24"/>
        </w:rPr>
        <w:lastRenderedPageBreak/>
        <w:t>оборудования, патентов на производство новейших видов продукции, получения доступа к товаропроводящей сети транснациональных корпораций;</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0" w:name="CA0|П~1~1|ПП~1.9~9CN~|underpoint=1.9"/>
      <w:bookmarkEnd w:id="10"/>
      <w:r>
        <w:rPr>
          <w:rFonts w:ascii="Times New Roman" w:hAnsi="Times New Roman" w:cs="Times New Roman"/>
          <w:color w:val="000000"/>
          <w:sz w:val="24"/>
          <w:szCs w:val="24"/>
        </w:rPr>
        <w:t>1.9. вводить в практику работы новые формы и методы торговли, в том числе полномасштабно используя возможности глобальной компьютерной сети Интернет.</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11" w:name="CA0|П~2~2CN~|point=2"/>
      <w:bookmarkEnd w:id="11"/>
      <w:r>
        <w:rPr>
          <w:rFonts w:ascii="Times New Roman" w:hAnsi="Times New Roman" w:cs="Times New Roman"/>
          <w:b/>
          <w:color w:val="000000"/>
          <w:sz w:val="24"/>
          <w:szCs w:val="24"/>
        </w:rPr>
        <w:t>2. Создать условия для наращивания выпуска инновационной и высокотехнологичной продукции, созданной с использованием технологий V и VI технологических укладов. Для этого:</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2" w:name="CA0|П~2~2|ПП~2.1~10CN~|underpoint=2.1"/>
      <w:bookmarkEnd w:id="12"/>
      <w:r>
        <w:rPr>
          <w:rFonts w:ascii="Times New Roman" w:hAnsi="Times New Roman" w:cs="Times New Roman"/>
          <w:color w:val="000000"/>
          <w:sz w:val="24"/>
          <w:szCs w:val="24"/>
        </w:rPr>
        <w:t>2.1. обеспечить повышение роли и вклада научного сообщества в решение государственно значимых задач;</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3" w:name="CA0|П~2~2|ПП~2.2~11CN~|underpoint=2.2"/>
      <w:bookmarkEnd w:id="13"/>
      <w:r>
        <w:rPr>
          <w:rFonts w:ascii="Times New Roman" w:hAnsi="Times New Roman" w:cs="Times New Roman"/>
          <w:color w:val="000000"/>
          <w:sz w:val="24"/>
          <w:szCs w:val="24"/>
        </w:rPr>
        <w:t>2.2. сконцентрировать усилия на создании в Республике Беларусь инновационной и производственной инфраструктуры, необходимой для организации производств, основанных на технологиях V и VI технологических укладов;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4" w:name="CA0|П~2~2|ПП~2.3~12CN~|underpoint=2.3"/>
      <w:bookmarkEnd w:id="14"/>
      <w:r>
        <w:rPr>
          <w:rFonts w:ascii="Times New Roman" w:hAnsi="Times New Roman" w:cs="Times New Roman"/>
          <w:color w:val="000000"/>
          <w:sz w:val="24"/>
          <w:szCs w:val="24"/>
        </w:rPr>
        <w:t>2.3. определить в качестве приоритета государственной инновационной политики развитие высокотехнологичных направлений национальной экономики, основанных на использовании био- и нанотехнологий, информационных технологий, новых материалов с заданным уровнем свойств;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5" w:name="CA0|П~2~2|ПП~2.4~13CN~|underpoint=2.4"/>
      <w:bookmarkEnd w:id="15"/>
      <w:r>
        <w:rPr>
          <w:rFonts w:ascii="Times New Roman" w:hAnsi="Times New Roman" w:cs="Times New Roman"/>
          <w:color w:val="000000"/>
          <w:sz w:val="24"/>
          <w:szCs w:val="24"/>
        </w:rPr>
        <w:t>2.4. обеспечить формирование и развитие системы государственно-частного партнерства, предусматривающей вовлечение частного бизнеса в процесс создания инновационно ориентированной экономики;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6" w:name="CA0|П~2~2|ПП~2.5~14CN~|underpoint=2.5"/>
      <w:bookmarkEnd w:id="16"/>
      <w:r>
        <w:rPr>
          <w:rFonts w:ascii="Times New Roman" w:hAnsi="Times New Roman" w:cs="Times New Roman"/>
          <w:color w:val="000000"/>
          <w:sz w:val="24"/>
          <w:szCs w:val="24"/>
        </w:rPr>
        <w:t>2.5. повысить качество подготовки управленческих и инженерно-технических кадров, владеющих современными методиками и технологиями управленческой и инновационной деятельности;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7" w:name="CA0|П~2~2|ПП~2.6~15CN~|underpoint=2.6"/>
      <w:bookmarkEnd w:id="17"/>
      <w:r>
        <w:rPr>
          <w:rFonts w:ascii="Times New Roman" w:hAnsi="Times New Roman" w:cs="Times New Roman"/>
          <w:color w:val="000000"/>
          <w:sz w:val="24"/>
          <w:szCs w:val="24"/>
        </w:rPr>
        <w:t>2.6. создать многоуровневую систему популяризации интеллектуального творчества и инновационного предпринимательства в качестве государственно значимой и социально престижной сферы деятельности;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8" w:name="CA0|П~2~2|ПП~2.7~16CN~|underpoint=2.7"/>
      <w:bookmarkEnd w:id="18"/>
      <w:r>
        <w:rPr>
          <w:rFonts w:ascii="Times New Roman" w:hAnsi="Times New Roman" w:cs="Times New Roman"/>
          <w:color w:val="000000"/>
          <w:sz w:val="24"/>
          <w:szCs w:val="24"/>
        </w:rPr>
        <w:t xml:space="preserve">2.7. в целях реализации задач, определенных </w:t>
      </w:r>
      <w:hyperlink r:id="rId9" w:anchor="&amp;UnderPoint=2.1" w:history="1">
        <w:r>
          <w:rPr>
            <w:rFonts w:ascii="Times New Roman" w:hAnsi="Times New Roman" w:cs="Times New Roman"/>
            <w:color w:val="0000FF"/>
            <w:sz w:val="24"/>
            <w:szCs w:val="24"/>
          </w:rPr>
          <w:t>подпунктами 2.1–2.6</w:t>
        </w:r>
      </w:hyperlink>
      <w:r>
        <w:rPr>
          <w:rFonts w:ascii="Times New Roman" w:hAnsi="Times New Roman" w:cs="Times New Roman"/>
          <w:color w:val="000000"/>
          <w:sz w:val="24"/>
          <w:szCs w:val="24"/>
        </w:rPr>
        <w:t xml:space="preserve"> настоящего пункта, Совету Министров Республики Беларусь принять системные меры по:</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созданию эффективного механизма координации развития национальной инновационной системы в целом и ее отдельных структурно-функциональных компонентов для увеличения к 2020 году удельного веса инновационно активных организаций в общем количестве организаций, основным видом экономической деятельности которых является производство промышленной продукции, до 26 процентов, удельного веса отгруженной инновационной продукции в общем объеме отгруженной продукции организациями, основным видом экономической деятельности которых является производство промышленной продукции, до 21 процента;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наращиванию бюджетных расходов на научную, научно-техническую и инновационную деятельность до 1 процента от валового внутреннего продукта;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формированию системы венчурного финансирования для привлечения внебюджетных источников финансирования научной, научно-технической и инновационной деятельности;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обеспечению ускоренного развития Парка высоких технологий, Китайско-Белорусского индустриального парка «Индустриальный парк «Великий камень», научно-технологических парков в качестве площадок для организации инновационных и высокотехнологичных производств, основанных на технологиях V и VI технологических укладов;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созданию условий для организации бизнес-инкубирования микро- и малых организаций, осуществляющих инновационную деятельность, с даты государственной регистрации которых прошло не более одного года, использующих технологии V и VI технологических укладов, на базе Парка высоких технологий, научно-технологических парков и инкубаторов малого предпринимательства;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внедрению в практику управления и хозяйствования новых для нашей страны форм интеграции науки, образования и производства на базе организаций всех форм </w:t>
      </w:r>
      <w:r>
        <w:rPr>
          <w:rFonts w:ascii="Times New Roman" w:hAnsi="Times New Roman" w:cs="Times New Roman"/>
          <w:color w:val="000000"/>
          <w:sz w:val="24"/>
          <w:szCs w:val="24"/>
        </w:rPr>
        <w:lastRenderedPageBreak/>
        <w:t>собственности (кластеры, технологические платформы);</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ускоренному развитию материально-технической базы и повышению эффективности деятельности центров коллективного пользования уникальным научно-исследовательским оборудованием, созданию равных условий доступа к нему всех научных работников, занимающихся профильными темами;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созданию условий для развития изобретательства и технического творчества молодежи;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созданию условий для трансфера и коммерциализации технологий, созданных в Республике Беларусь и за рубежом;</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развитию и государственной поддержке стартап-движения, включая оказание информационной и финансовой поддержки организациям, осуществляющим подготовку и проведение мероприятий по вовлечению молодежи в занятие инновационной и предпринимательской деятельностью, установлению профессионально-деловых связей изобретателей и предпринимателей, предлагающих инновационные продукты и технологии, с потенциальными инвесторами и деловыми партнерами;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увеличению численности исследователей до 22 человек на 10 тыс. населения;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обеспечению к 2020 году роста удельного веса: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внебюджетных источников во внутренних затратах на научные исследования и разработки до 60 процентов;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экспорта наукоемкой и высокотехнологичной продукции в общем объеме белорусского экспорта до 20 процентов;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высокотехнологичных видов деятельности в общем объеме промышленного производства до 4–6 процентов.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19" w:name="CA0|П~3~3CN~|point=3"/>
      <w:bookmarkEnd w:id="19"/>
      <w:r>
        <w:rPr>
          <w:rFonts w:ascii="Times New Roman" w:hAnsi="Times New Roman" w:cs="Times New Roman"/>
          <w:b/>
          <w:color w:val="000000"/>
          <w:sz w:val="24"/>
          <w:szCs w:val="24"/>
        </w:rPr>
        <w:t>3. Обеспечить кардинальное изменение качества управления промышленным комплексом страны в целях поступательного приближения к европейскому уровню производительности труда. Для этого Совету Министров Республики Беларусь:</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0" w:name="CA0|П~3~3|ПП~3.1~17CN~|underpoint=3.1"/>
      <w:bookmarkEnd w:id="20"/>
      <w:r>
        <w:rPr>
          <w:rFonts w:ascii="Times New Roman" w:hAnsi="Times New Roman" w:cs="Times New Roman"/>
          <w:color w:val="000000"/>
          <w:sz w:val="24"/>
          <w:szCs w:val="24"/>
        </w:rPr>
        <w:t>3.1. принять меры по:</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дальнейшему структурному реформированию отраслей промышленности путем создания холдингов, производственных и научно-производственных объединений;</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реализации механизмов стимулирования руководителей организаций для обеспечения сбалансированных показателей развития, нацеленных на приоритетность экспортных поставок, снижения запасов и затрат, повышения энергоэффективности производства;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достижению к 2020 году удельного веса добавленной стоимости в объеме промышленного производства не ниже 30 процентов в целях обеспечения расширенного воспроизводства продукции и высокого уровня оплаты труда в отраслях промышленности;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обеспечению опережающего роста производительности труда над ростом номинальной начисленной среднемесячной заработной платы в организациях страны;</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достижению в 2020 году в промышленности роста производительности труда по добавленной стоимости на уровне не менее 110 процентов к 2015 году, в том числе за счет создания высокопроизводительных рабочих мест;</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1" w:name="CA0|П~3~3|ПП~3.2~18CN~|underpoint=3.2"/>
      <w:bookmarkEnd w:id="21"/>
      <w:r>
        <w:rPr>
          <w:rFonts w:ascii="Times New Roman" w:hAnsi="Times New Roman" w:cs="Times New Roman"/>
          <w:color w:val="000000"/>
          <w:sz w:val="24"/>
          <w:szCs w:val="24"/>
        </w:rPr>
        <w:t>3.2. продолжить системную работу в промышленных организациях по снижению всех видов затрат на производство продукции путем:</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вовлечения в хозяйственный оборот неиспользуемого или неэффективно используемого имущества;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внедрения современных систем управления ресурсами в крупных организациях с численностью работников более 1000 человек и иных организациях;</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активизации инжиниринговой деятельности и использования консалтинговых услуг за счет привлечения независимых консалтинговых компаний для выявления резервов снижения затрат, пересмотра (замены) норм труда и расхода сырья и материалов, оптимизации производства, управления организацией, реализации продукции и стратегии </w:t>
      </w:r>
      <w:r>
        <w:rPr>
          <w:rFonts w:ascii="Times New Roman" w:hAnsi="Times New Roman" w:cs="Times New Roman"/>
          <w:color w:val="000000"/>
          <w:sz w:val="24"/>
          <w:szCs w:val="24"/>
        </w:rPr>
        <w:lastRenderedPageBreak/>
        <w:t>развития;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повышения эффективности производства за счет оптимизации численности работников, продажи или передачи непрофильных активов, передачи вспомогательных производственных процессов на аутсорсинг при экономической целесообразности, ликвидации неэффективных производств и производственных процессов.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2" w:name="CA0|П~4~4CN~|point=4"/>
      <w:bookmarkEnd w:id="22"/>
      <w:r>
        <w:rPr>
          <w:rFonts w:ascii="Times New Roman" w:hAnsi="Times New Roman" w:cs="Times New Roman"/>
          <w:b/>
          <w:color w:val="000000"/>
          <w:sz w:val="24"/>
          <w:szCs w:val="24"/>
        </w:rPr>
        <w:t>4. Обеспечить повышение уровня энергетической безопасности страны. В этих целях:</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3" w:name="CA0|П~4~4|ПП~4.1~19CN~|underpoint=4.1"/>
      <w:bookmarkEnd w:id="23"/>
      <w:r>
        <w:rPr>
          <w:rFonts w:ascii="Times New Roman" w:hAnsi="Times New Roman" w:cs="Times New Roman"/>
          <w:color w:val="000000"/>
          <w:sz w:val="24"/>
          <w:szCs w:val="24"/>
        </w:rPr>
        <w:t>4.1. оценку энергетической безопасности страны осуществлять на основе индикаторов энергетической безопасности, определив в качестве важнейшего индикатора экономической безопасности в энергетической сфере показатель «Отношение объема производства (добычи) первичной энергии к объему валового потребления топливно-энергетических ресурсов»;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4" w:name="CA0|П~4~4|ПП~4.2~20CN~|underpoint=4.2"/>
      <w:bookmarkEnd w:id="24"/>
      <w:r>
        <w:rPr>
          <w:rFonts w:ascii="Times New Roman" w:hAnsi="Times New Roman" w:cs="Times New Roman"/>
          <w:color w:val="000000"/>
          <w:sz w:val="24"/>
          <w:szCs w:val="24"/>
        </w:rPr>
        <w:t>4.2. осуществить совершенствование системы управления и организационной структуры электроэнергетической системы, обеспечив разделение производства энергии по видам деятельности (производство, передача, распределение и продажа электрической и тепловой энергии), с созданием соответствующих субъектов хозяйствования;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5" w:name="CA0|П~4~4|ПП~4.3~21CN~|underpoint=4.3"/>
      <w:bookmarkEnd w:id="25"/>
      <w:r>
        <w:rPr>
          <w:rFonts w:ascii="Times New Roman" w:hAnsi="Times New Roman" w:cs="Times New Roman"/>
          <w:color w:val="000000"/>
          <w:sz w:val="24"/>
          <w:szCs w:val="24"/>
        </w:rPr>
        <w:t>4.3. Совету Министров Республики Беларусь:</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определить индикаторы энергетической безопасности, их уровни и принять меры по их достижению;</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выработать действенные меры по стимулированию энергосбережения, в том числе механизмы финансовой поддержки при реализации энергоэффективных мероприятий;</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принять меры по обеспечению:</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снижения рисков и недопущения кризисных ситуаций в энергообеспечении страны, потребностей экономики и населения страны в энергоносителях на основе максимально эффективного их использования при уменьшении нагрузки на окружающую среду, в том числе за счет сокращения к 2022 году уровня выбросов парниковых газов после ввода в эксплуатацию Белорусской атомной электростанции до 7 млн. тонн в год посредством замещения в топливном балансе республики до 5 млрд. куб. метров импортируемого природного газа;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максимально возможного вовлечения в топливный баланс страны собственных топливно-энергетических ресурсов, в том числе возобновляемых источников энергии, с учетом экономической и экологической составляющих для достижения в 2020 году доли производства (добычи) первичной энергии в валовом потреблении топливно-энергетических ресурсов не менее 16 процентов и доли производства (добычи) первичной энергии из возобновляемых источников энергии в валовом потреблении топливно-энергетических ресурсов не менее 6 процентов;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ввода в эксплуатацию Белорусской атомной электростанции и реализации мероприятий по ее интеграции в Белорусскую энергетическую систему, реконструкции и модернизации электро- и теплогенерирующих источников, электрических и тепловых сетей на базе внедрения инновационных и энергоэффективных технологий, вывода из эксплуатации физически и морально устаревшего оборудования;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сдерживания роста валового потребления топливно-энергетических ресурсов и сближения энергоемкости валового внутреннего продукта по паритету покупательной способности Республики Беларусь со среднемировым значением этого показателя;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экономии топливно-энергетических ресурсов за счет структурной перестройки экономики, направленной на развитие менее энергоемких производств, внедрения современных энергоэффективных технологий, энергосберегающего оборудования, приборов и материалов, повышения уровня энергоэффективности посредством технического нормирования, стандартизации, обеспечения единства измерений, оценки соответствия;</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ежегодного снижения удельных расходов топливно-энергетических ресурсов на производство продукции (работ, услуг), включая производство тепловой и электрической </w:t>
      </w:r>
      <w:r>
        <w:rPr>
          <w:rFonts w:ascii="Times New Roman" w:hAnsi="Times New Roman" w:cs="Times New Roman"/>
          <w:color w:val="000000"/>
          <w:sz w:val="24"/>
          <w:szCs w:val="24"/>
        </w:rPr>
        <w:lastRenderedPageBreak/>
        <w:t>энергии;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эффективного государственного контроля в сфере рационального использования топливно-энергетических ресурсов;</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строительства локальных энергоисточников с использованием импортируемого топлива, в том числе с комбинированной выработкой тепловой и электрической энергии, в зоне действия централизованных теплоисточников, располагающих резервом тепловой мощности, только при условии согласования со всеми заинтересованными;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совместно с облисполкомами и Минским горисполкомом продолжить внедрение в практику проектирования и строительства многоэтажных энергоэффективных жилых домов современных инновационных технологий и оборудования, в том числе основанных на возобновляемых источниках энергии;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принять кардинальные меры по экономии и бережливому использованию топливно-энергетических ресурсов во всех сферах производства, в строительстве, на транспорте и в жилищно-коммунальном хозяйстве;</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широко пропагандировать среди населения необходимость соблюдения режима экономии и бережливости;</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совместно с Национальной академией наук Беларуси и другими заинтересованными обеспечить:</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разработку энерго- и ресурсосберегающих технологий добычи, производства, преобразования, транспортировки и комплексного использования топливно-энергетических и материальных ресурсов, полезных ископаемых;</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инновационных проектов, направленных на использование новых источников энергии и ресурсов углеводородного сырья, а также замещение импортируемых энергоносителей местными видами топлива;</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разработку и реализацию в 2016–2020 годах с учетом ввода в эксплуатацию Белорусской атомной электростанции мероприятий по увеличению доли электроэнергии в конечном потреблении энергоресурсов за счет замещения других видов топлива и энергии и внедрения новых перспективных электротехнологий, а также по выравниванию графиков электрических нагрузок в отраслях экономики и социальной сфере.</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6" w:name="CA0|П~5~5CN~|point=5"/>
      <w:bookmarkEnd w:id="26"/>
      <w:r>
        <w:rPr>
          <w:rFonts w:ascii="Times New Roman" w:hAnsi="Times New Roman" w:cs="Times New Roman"/>
          <w:color w:val="000000"/>
          <w:sz w:val="24"/>
          <w:szCs w:val="24"/>
        </w:rPr>
        <w:t>5. Совету Министров Республики Беларусь в трехмесячный срок утвердить план мероприятий по реализации положений настоящей Директивы.</w: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7" w:name="CA0|П~6~6CN~|point=6"/>
      <w:bookmarkEnd w:id="27"/>
      <w:r>
        <w:rPr>
          <w:rFonts w:ascii="Times New Roman" w:hAnsi="Times New Roman" w:cs="Times New Roman"/>
          <w:color w:val="000000"/>
          <w:sz w:val="24"/>
          <w:szCs w:val="24"/>
        </w:rPr>
        <w:t>6. Персональную ответственность за выполнение настоящей Директивы возложить на Премьер-министра Республики Беларусь, руководителей республиканских органов государственного управления и иных государственных организаций, подчиненных Правительству Республики Беларусь, облисполкомов и Минского горисполкома.</w:t>
      </w:r>
      <w:r w:rsidR="00752637">
        <w:rPr>
          <w:rFonts w:ascii="Times New Roman" w:hAnsi="Times New Roman" w:cs="Times New Roman"/>
          <w:color w:val="000000"/>
          <w:sz w:val="24"/>
          <w:szCs w:val="24"/>
        </w:rPr>
        <w:pict>
          <v:shape id="_x0000_i1026" type="#_x0000_t75" style="width:7.5pt;height:7.5pt">
            <v:imagedata r:id="rId7" o:title=""/>
          </v:shape>
        </w:pict>
      </w:r>
    </w:p>
    <w:p w:rsidR="0016726D" w:rsidRDefault="0016726D">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4677"/>
        <w:gridCol w:w="4678"/>
      </w:tblGrid>
      <w:tr w:rsidR="0016726D">
        <w:tc>
          <w:tcPr>
            <w:tcW w:w="2500" w:type="pct"/>
            <w:tcBorders>
              <w:top w:val="nil"/>
              <w:left w:val="nil"/>
              <w:bottom w:val="nil"/>
              <w:right w:val="nil"/>
            </w:tcBorders>
            <w:vAlign w:val="bottom"/>
          </w:tcPr>
          <w:p w:rsidR="0016726D" w:rsidRDefault="0016726D">
            <w:pPr>
              <w:widowControl w:val="0"/>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Президент Республики Беларусь</w:t>
            </w:r>
          </w:p>
        </w:tc>
        <w:tc>
          <w:tcPr>
            <w:tcW w:w="2500" w:type="pct"/>
            <w:tcBorders>
              <w:top w:val="nil"/>
              <w:left w:val="nil"/>
              <w:bottom w:val="nil"/>
              <w:right w:val="nil"/>
            </w:tcBorders>
            <w:vAlign w:val="bottom"/>
          </w:tcPr>
          <w:p w:rsidR="0016726D" w:rsidRDefault="0016726D">
            <w:pPr>
              <w:widowControl w:val="0"/>
              <w:autoSpaceDE w:val="0"/>
              <w:autoSpaceDN w:val="0"/>
              <w:adjustRightInd w:val="0"/>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А.Лукашенко</w:t>
            </w:r>
          </w:p>
        </w:tc>
      </w:tr>
    </w:tbl>
    <w:p w:rsidR="0016726D" w:rsidRDefault="0016726D">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15D7B" w:rsidRPr="0016726D" w:rsidRDefault="00815D7B" w:rsidP="0016726D"/>
    <w:sectPr w:rsidR="00815D7B" w:rsidRPr="0016726D" w:rsidSect="00BF098F">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637" w:rsidRDefault="00752637">
      <w:pPr>
        <w:spacing w:after="0" w:line="240" w:lineRule="auto"/>
      </w:pPr>
      <w:r>
        <w:separator/>
      </w:r>
    </w:p>
  </w:endnote>
  <w:endnote w:type="continuationSeparator" w:id="0">
    <w:p w:rsidR="00752637" w:rsidRDefault="00752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3470"/>
      <w:gridCol w:w="2644"/>
      <w:gridCol w:w="3457"/>
    </w:tblGrid>
    <w:tr w:rsidR="00D96E53" w:rsidTr="00D96E53">
      <w:tc>
        <w:tcPr>
          <w:tcW w:w="1813" w:type="pct"/>
        </w:tcPr>
        <w:p w:rsidR="00D96E53" w:rsidRPr="00D96E53" w:rsidRDefault="0016726D"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06.06.2016</w:t>
          </w:r>
        </w:p>
      </w:tc>
      <w:tc>
        <w:tcPr>
          <w:tcW w:w="1381" w:type="pct"/>
        </w:tcPr>
        <w:p w:rsidR="00D96E53" w:rsidRPr="009D1F4C" w:rsidRDefault="0016726D" w:rsidP="00D96E53">
          <w:pPr>
            <w:autoSpaceDE w:val="0"/>
            <w:autoSpaceDN w:val="0"/>
            <w:adjustRightInd w:val="0"/>
            <w:spacing w:after="0" w:line="240" w:lineRule="auto"/>
            <w:jc w:val="center"/>
            <w:rPr>
              <w:rFonts w:ascii="Times New Roman" w:hAnsi="Times New Roman" w:cs="Times New Roman"/>
              <w:bCs/>
              <w:color w:val="000000"/>
              <w:sz w:val="14"/>
              <w:szCs w:val="14"/>
            </w:rPr>
          </w:pPr>
          <w:r w:rsidRPr="009D1F4C">
            <w:rPr>
              <w:rFonts w:ascii="Times New Roman" w:hAnsi="Times New Roman" w:cs="Times New Roman"/>
              <w:bCs/>
              <w:color w:val="000000"/>
              <w:sz w:val="14"/>
              <w:szCs w:val="14"/>
            </w:rPr>
            <w:t xml:space="preserve">ИПС ЭКСПЕРТ © </w:t>
          </w:r>
          <w:r>
            <w:rPr>
              <w:rFonts w:ascii="Times New Roman" w:hAnsi="Times New Roman" w:cs="Times New Roman"/>
              <w:bCs/>
              <w:color w:val="000000"/>
              <w:sz w:val="14"/>
              <w:szCs w:val="14"/>
              <w:lang w:val="en-US"/>
            </w:rPr>
            <w:t>www</w:t>
          </w:r>
          <w:r w:rsidRPr="009D1F4C">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expert</w:t>
          </w:r>
          <w:r w:rsidRPr="009D1F4C">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by</w:t>
          </w:r>
        </w:p>
      </w:tc>
      <w:tc>
        <w:tcPr>
          <w:tcW w:w="1806" w:type="pct"/>
        </w:tcPr>
        <w:p w:rsidR="00D96E53" w:rsidRPr="00D96E53" w:rsidRDefault="0016726D"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sidRPr="00D96E53">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sidR="009D1F4C">
            <w:rPr>
              <w:rFonts w:ascii="Times New Roman" w:hAnsi="Times New Roman" w:cs="Times New Roman"/>
              <w:noProof/>
              <w:sz w:val="14"/>
              <w:szCs w:val="14"/>
            </w:rPr>
            <w:t>2</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sidR="009D1F4C">
            <w:rPr>
              <w:rFonts w:ascii="Times New Roman" w:hAnsi="Times New Roman" w:cs="Times New Roman"/>
              <w:noProof/>
              <w:sz w:val="14"/>
              <w:szCs w:val="14"/>
            </w:rPr>
            <w:t>6</w:t>
          </w:r>
          <w:r w:rsidRPr="00D96E53">
            <w:rPr>
              <w:rFonts w:ascii="Times New Roman" w:hAnsi="Times New Roman" w:cs="Times New Roman"/>
              <w:sz w:val="14"/>
              <w:szCs w:val="14"/>
            </w:rPr>
            <w:fldChar w:fldCharType="end"/>
          </w:r>
        </w:p>
      </w:tc>
    </w:tr>
  </w:tbl>
  <w:p w:rsidR="009E3A2F" w:rsidRPr="00C52F8F" w:rsidRDefault="00752637" w:rsidP="0050153E">
    <w:pPr>
      <w:autoSpaceDE w:val="0"/>
      <w:autoSpaceDN w:val="0"/>
      <w:adjustRightInd w:val="0"/>
      <w:spacing w:after="0" w:line="240" w:lineRule="auto"/>
      <w:rPr>
        <w:rFonts w:ascii="Times New Roman" w:hAnsi="Times New Roman" w:cs="Times New Roman"/>
        <w:bCs/>
        <w:color w:val="000000"/>
        <w:sz w:val="20"/>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637" w:rsidRDefault="00752637">
      <w:pPr>
        <w:spacing w:after="0" w:line="240" w:lineRule="auto"/>
      </w:pPr>
      <w:r>
        <w:separator/>
      </w:r>
    </w:p>
  </w:footnote>
  <w:footnote w:type="continuationSeparator" w:id="0">
    <w:p w:rsidR="00752637" w:rsidRDefault="007526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1B" w:rsidRDefault="00752637" w:rsidP="00D66DF3">
    <w:pPr>
      <w:autoSpaceDE w:val="0"/>
      <w:autoSpaceDN w:val="0"/>
      <w:adjustRightInd w:val="0"/>
      <w:spacing w:after="0" w:line="240" w:lineRule="auto"/>
      <w:rPr>
        <w:rFonts w:ascii="Times New Roman" w:hAnsi="Times New Roman" w:cs="Times New Roman"/>
        <w:sz w:val="14"/>
        <w:szCs w:val="14"/>
        <w:lang w:val="en-US"/>
      </w:rPr>
    </w:pPr>
  </w:p>
  <w:p w:rsidR="009E3A2F" w:rsidRDefault="00752637" w:rsidP="00D66DF3">
    <w:pPr>
      <w:autoSpaceDE w:val="0"/>
      <w:autoSpaceDN w:val="0"/>
      <w:adjustRightInd w:val="0"/>
      <w:spacing w:after="0" w:line="240" w:lineRule="auto"/>
      <w:rPr>
        <w:rFonts w:ascii="Times New Roman" w:hAnsi="Times New Roman" w:cs="Times New Roman"/>
        <w:sz w:val="14"/>
        <w:szCs w:val="14"/>
        <w:lang w:val="en-US"/>
      </w:rPr>
    </w:pPr>
  </w:p>
  <w:tbl>
    <w:tblPr>
      <w:tblW w:w="4875" w:type="pct"/>
      <w:tblLook w:val="01E0" w:firstRow="1" w:lastRow="1" w:firstColumn="1" w:lastColumn="1" w:noHBand="0" w:noVBand="0"/>
    </w:tblPr>
    <w:tblGrid>
      <w:gridCol w:w="7795"/>
      <w:gridCol w:w="1537"/>
    </w:tblGrid>
    <w:tr w:rsidR="00B84B94" w:rsidTr="009F1F6F">
      <w:tc>
        <w:tcPr>
          <w:tcW w:w="7788" w:type="dxa"/>
        </w:tcPr>
        <w:p w:rsidR="00B84B94" w:rsidRPr="003441B7" w:rsidRDefault="0016726D" w:rsidP="00B84B94">
          <w:pPr>
            <w:autoSpaceDE w:val="0"/>
            <w:autoSpaceDN w:val="0"/>
            <w:adjustRightInd w:val="0"/>
            <w:spacing w:after="0" w:line="240" w:lineRule="auto"/>
            <w:jc w:val="both"/>
            <w:rPr>
              <w:rFonts w:ascii="Times New Roman" w:hAnsi="Times New Roman" w:cs="Times New Roman"/>
              <w:sz w:val="14"/>
              <w:szCs w:val="14"/>
            </w:rPr>
          </w:pPr>
          <w:r w:rsidRPr="009D1F4C">
            <w:rPr>
              <w:rFonts w:ascii="Times New Roman" w:hAnsi="Times New Roman" w:cs="Times New Roman"/>
              <w:color w:val="000000"/>
              <w:sz w:val="14"/>
              <w:szCs w:val="14"/>
            </w:rPr>
            <w:t>Директива от 14.06.2007 № 3 «О приоритетных направлениях укрепления экономической безопасности государства»</w:t>
          </w:r>
        </w:p>
      </w:tc>
      <w:tc>
        <w:tcPr>
          <w:tcW w:w="1536" w:type="dxa"/>
        </w:tcPr>
        <w:p w:rsidR="00B84B94" w:rsidRDefault="0016726D"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07.06.2016</w:t>
          </w:r>
        </w:p>
      </w:tc>
    </w:tr>
  </w:tbl>
  <w:p w:rsidR="00B84B94" w:rsidRPr="001E221B" w:rsidRDefault="00752637" w:rsidP="00D66DF3">
    <w:pPr>
      <w:autoSpaceDE w:val="0"/>
      <w:autoSpaceDN w:val="0"/>
      <w:adjustRightInd w:val="0"/>
      <w:spacing w:after="0" w:line="240" w:lineRule="auto"/>
      <w:rPr>
        <w:rFonts w:ascii="Times New Roman" w:hAnsi="Times New Roman" w:cs="Times New Roman"/>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26D"/>
    <w:rsid w:val="0016726D"/>
    <w:rsid w:val="00752637"/>
    <w:rsid w:val="00815D7B"/>
    <w:rsid w:val="009D1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Sannikov\E\&#1052;&#1086;&#1080;%20&#1076;&#1086;&#1082;&#1091;&#1084;&#1077;&#1085;&#1090;&#1099;\&#1050;&#1086;&#1084;&#1101;&#1085;&#1077;&#1088;&#1075;&#1086;&#1101;&#1092;-&#1090;&#1100;\&#1057;&#1040;&#1049;&#1058;\&#1055;&#1086;&#1087;&#1086;&#1083;&#1085;&#1077;&#1085;&#1080;&#1077;2016\&#1055;&#1086;&#1087;&#1086;&#1083;&#1085;_2&#1082;&#1074;2016\&#1055;&#1086;&#1087;&#1086;&#1083;&#1085;_&#1080;&#1102;&#1085;&#1100;2016\&#1055;&#1086;&#1087;&#1086;&#1083;&#1085;113_21&#1080;&#1102;&#1085;&#1103;2016\&#1048;&#1079;&#1084;&#1077;&#1085;&#1077;&#1085;&#1080;&#1103;%20&#1085;&#1072;%20&#1089;&#1072;&#1081;&#1090;20062016\NCP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D:\Sannikov\E\&#1052;&#1086;&#1080;%20&#1076;&#1086;&#1082;&#1091;&#1084;&#1077;&#1085;&#1090;&#1099;\&#1050;&#1086;&#1084;&#1101;&#1085;&#1077;&#1088;&#1075;&#1086;&#1101;&#1092;-&#1090;&#1100;\&#1057;&#1040;&#1049;&#1058;\&#1055;&#1086;&#1087;&#1086;&#1083;&#1085;&#1077;&#1085;&#1080;&#1077;2016\&#1055;&#1086;&#1087;&#1086;&#1083;&#1085;_2&#1082;&#1074;2016\&#1055;&#1086;&#1087;&#1086;&#1083;&#1085;_&#1080;&#1102;&#1085;&#1100;2016\&#1055;&#1086;&#1087;&#1086;&#1083;&#1085;113_21&#1080;&#1102;&#1085;&#1103;2016\&#1048;&#1079;&#1084;&#1077;&#1085;&#1077;&#1085;&#1080;&#1103;%20&#1085;&#1072;%20&#1089;&#1072;&#1081;&#1090;20062016\NC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2953</Words>
  <Characters>16838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Mikrosoft</Company>
  <LinksUpToDate>false</LinksUpToDate>
  <CharactersWithSpaces>19752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Вячеслав Санников</cp:lastModifiedBy>
  <cp:revision>2</cp:revision>
  <dcterms:created xsi:type="dcterms:W3CDTF">2016-06-20T13:51:00Z</dcterms:created>
  <dcterms:modified xsi:type="dcterms:W3CDTF">2016-06-20T13:51:00Z</dcterms:modified>
</cp:coreProperties>
</file>